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01" w:rsidRDefault="00BC0842" w:rsidP="000A0701">
      <w:pPr>
        <w:pStyle w:val="Otsikko2"/>
        <w:rPr>
          <w:rFonts w:asciiTheme="minorHAnsi" w:hAnsiTheme="minorHAnsi" w:cstheme="minorHAnsi"/>
        </w:rPr>
      </w:pPr>
      <w:bookmarkStart w:id="0" w:name="_GoBack"/>
      <w:bookmarkEnd w:id="0"/>
      <w:r w:rsidRPr="00BC0842">
        <w:rPr>
          <w:rFonts w:asciiTheme="minorHAnsi" w:hAnsiTheme="minorHAnsi" w:cstheme="minorHAnsi"/>
          <w:noProof/>
          <w:lang w:eastAsia="fi-FI"/>
        </w:rPr>
        <w:drawing>
          <wp:inline distT="0" distB="0" distL="0" distR="0" wp14:anchorId="5466BDE6" wp14:editId="04900FE7">
            <wp:extent cx="1031071" cy="1000125"/>
            <wp:effectExtent l="0" t="0" r="0" b="0"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79" cy="100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42" w:rsidRDefault="00BC0842" w:rsidP="00BC0842">
      <w:pPr>
        <w:rPr>
          <w:rFonts w:asciiTheme="minorHAnsi" w:hAnsiTheme="minorHAnsi"/>
        </w:rPr>
      </w:pPr>
      <w:r>
        <w:rPr>
          <w:rFonts w:asciiTheme="minorHAnsi" w:hAnsiTheme="minorHAnsi"/>
        </w:rPr>
        <w:t>Vaskin k</w:t>
      </w:r>
      <w:r w:rsidRPr="00BC0842">
        <w:rPr>
          <w:rFonts w:asciiTheme="minorHAnsi" w:hAnsiTheme="minorHAnsi"/>
        </w:rPr>
        <w:t>okoelmatoimijat / KH &amp; AP</w:t>
      </w:r>
      <w:r w:rsidR="003710C3">
        <w:rPr>
          <w:rFonts w:asciiTheme="minorHAnsi" w:hAnsiTheme="minorHAnsi"/>
        </w:rPr>
        <w:tab/>
      </w:r>
      <w:r w:rsidR="003710C3">
        <w:rPr>
          <w:rFonts w:asciiTheme="minorHAnsi" w:hAnsiTheme="minorHAnsi"/>
        </w:rPr>
        <w:tab/>
      </w:r>
      <w:r w:rsidR="00972563">
        <w:rPr>
          <w:rFonts w:asciiTheme="minorHAnsi" w:hAnsiTheme="minorHAnsi"/>
        </w:rPr>
        <w:t>5.2</w:t>
      </w:r>
      <w:r w:rsidR="003710C3">
        <w:rPr>
          <w:rFonts w:asciiTheme="minorHAnsi" w:hAnsiTheme="minorHAnsi"/>
        </w:rPr>
        <w:t>.14</w:t>
      </w:r>
    </w:p>
    <w:p w:rsidR="003710C3" w:rsidRDefault="003710C3" w:rsidP="00BC0842">
      <w:pPr>
        <w:rPr>
          <w:rFonts w:asciiTheme="minorHAnsi" w:hAnsiTheme="minorHAnsi"/>
        </w:rPr>
      </w:pPr>
    </w:p>
    <w:p w:rsidR="000A0701" w:rsidRPr="0037000E" w:rsidRDefault="000A0701" w:rsidP="000A0701">
      <w:pPr>
        <w:pStyle w:val="Otsikko1"/>
      </w:pPr>
      <w:r>
        <w:t>Vaskien e-aineistot vuonna</w:t>
      </w:r>
      <w:r w:rsidRPr="0037000E">
        <w:t xml:space="preserve"> 2014</w:t>
      </w:r>
    </w:p>
    <w:p w:rsidR="000A0701" w:rsidRPr="00B7395D" w:rsidRDefault="000A0701" w:rsidP="000A0701">
      <w:pPr>
        <w:rPr>
          <w:rFonts w:asciiTheme="minorHAnsi" w:hAnsiTheme="minorHAnsi"/>
        </w:rPr>
      </w:pPr>
    </w:p>
    <w:p w:rsidR="00FD7D7D" w:rsidRDefault="00CF7D21" w:rsidP="00312D82">
      <w:pPr>
        <w:ind w:firstLine="28"/>
        <w:rPr>
          <w:rFonts w:asciiTheme="minorHAnsi" w:hAnsiTheme="minorHAnsi"/>
        </w:rPr>
      </w:pPr>
      <w:r w:rsidRPr="00CF7D21">
        <w:rPr>
          <w:rFonts w:asciiTheme="minorHAnsi" w:hAnsiTheme="minorHAnsi"/>
        </w:rPr>
        <w:t>Vaski-kirjastojen e-</w:t>
      </w:r>
      <w:r>
        <w:rPr>
          <w:rFonts w:asciiTheme="minorHAnsi" w:hAnsiTheme="minorHAnsi"/>
        </w:rPr>
        <w:t>aineisto</w:t>
      </w:r>
      <w:r w:rsidRPr="00CF7D21">
        <w:rPr>
          <w:rFonts w:asciiTheme="minorHAnsi" w:hAnsiTheme="minorHAnsi"/>
        </w:rPr>
        <w:t>kokoelma on yhteiskäyttöinen ja se koostuu etäkäyttöisistä tietokannoista, sähköisistä palve</w:t>
      </w:r>
      <w:r>
        <w:rPr>
          <w:rFonts w:asciiTheme="minorHAnsi" w:hAnsiTheme="minorHAnsi"/>
        </w:rPr>
        <w:t>luista ja e-kirjoista. K</w:t>
      </w:r>
      <w:r w:rsidR="00FD7D7D" w:rsidRPr="00CF7D21">
        <w:rPr>
          <w:rFonts w:asciiTheme="minorHAnsi" w:hAnsiTheme="minorHAnsi"/>
        </w:rPr>
        <w:t xml:space="preserve">okoelmaa kehitetään asiakkaiden tarpeita vastaavaksi sekä yleisen kirjaston profiilia ja tehtävää tukevaksi. Kokoelman </w:t>
      </w:r>
      <w:r>
        <w:rPr>
          <w:rFonts w:asciiTheme="minorHAnsi" w:hAnsiTheme="minorHAnsi"/>
        </w:rPr>
        <w:t>muodostamiseen</w:t>
      </w:r>
      <w:r w:rsidR="00FD7D7D" w:rsidRPr="00CF7D21">
        <w:rPr>
          <w:rFonts w:asciiTheme="minorHAnsi" w:hAnsiTheme="minorHAnsi"/>
        </w:rPr>
        <w:t xml:space="preserve"> vaikuttavat</w:t>
      </w:r>
      <w:r>
        <w:rPr>
          <w:rFonts w:asciiTheme="minorHAnsi" w:hAnsiTheme="minorHAnsi"/>
        </w:rPr>
        <w:t xml:space="preserve"> </w:t>
      </w:r>
      <w:r w:rsidRPr="00CF7D21">
        <w:rPr>
          <w:rFonts w:asciiTheme="minorHAnsi" w:hAnsiTheme="minorHAnsi"/>
        </w:rPr>
        <w:t>kustantajien ja aineistonvälittäjien</w:t>
      </w:r>
      <w:r>
        <w:rPr>
          <w:rFonts w:asciiTheme="minorHAnsi" w:hAnsiTheme="minorHAnsi"/>
        </w:rPr>
        <w:t xml:space="preserve"> kirjastoille suu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</w:rPr>
        <w:t>taama</w:t>
      </w:r>
      <w:r w:rsidRPr="00CF7D21">
        <w:rPr>
          <w:rFonts w:asciiTheme="minorHAnsi" w:hAnsiTheme="minorHAnsi"/>
        </w:rPr>
        <w:t xml:space="preserve"> tarjonta</w:t>
      </w:r>
      <w:r>
        <w:rPr>
          <w:rFonts w:asciiTheme="minorHAnsi" w:hAnsiTheme="minorHAnsi"/>
        </w:rPr>
        <w:t>,</w:t>
      </w:r>
      <w:r w:rsidRPr="00CF7D21">
        <w:rPr>
          <w:rFonts w:asciiTheme="minorHAnsi" w:hAnsiTheme="minorHAnsi"/>
        </w:rPr>
        <w:t xml:space="preserve"> tekijänoikeudelliset kysymyk</w:t>
      </w:r>
      <w:r>
        <w:rPr>
          <w:rFonts w:asciiTheme="minorHAnsi" w:hAnsiTheme="minorHAnsi"/>
        </w:rPr>
        <w:t>set ja</w:t>
      </w:r>
      <w:r w:rsidR="00FD7D7D" w:rsidRPr="00CF7D21">
        <w:rPr>
          <w:rFonts w:asciiTheme="minorHAnsi" w:hAnsiTheme="minorHAnsi"/>
        </w:rPr>
        <w:t xml:space="preserve"> verkossa vapaasti saata</w:t>
      </w:r>
      <w:r>
        <w:rPr>
          <w:rFonts w:asciiTheme="minorHAnsi" w:hAnsiTheme="minorHAnsi"/>
        </w:rPr>
        <w:t>villa olevat aineistot.</w:t>
      </w:r>
      <w:r w:rsidR="00FD7D7D" w:rsidRPr="00CF7D21">
        <w:rPr>
          <w:rFonts w:asciiTheme="minorHAnsi" w:hAnsiTheme="minorHAnsi"/>
        </w:rPr>
        <w:t xml:space="preserve"> </w:t>
      </w:r>
      <w:r w:rsidR="00312D82">
        <w:rPr>
          <w:rFonts w:asciiTheme="minorHAnsi" w:hAnsiTheme="minorHAnsi"/>
        </w:rPr>
        <w:t>Tavoitteena on luoda sisältöjen ja teknologian muutoksiin nopeasti reagoiva kokonaisuus</w:t>
      </w:r>
      <w:r w:rsidR="00F90506">
        <w:rPr>
          <w:rFonts w:asciiTheme="minorHAnsi" w:hAnsiTheme="minorHAnsi"/>
        </w:rPr>
        <w:t>.</w:t>
      </w:r>
      <w:r w:rsidR="00312D82">
        <w:rPr>
          <w:rFonts w:asciiTheme="minorHAnsi" w:hAnsiTheme="minorHAnsi"/>
        </w:rPr>
        <w:t xml:space="preserve"> </w:t>
      </w:r>
      <w:r w:rsidR="00F90506">
        <w:rPr>
          <w:rFonts w:asciiTheme="minorHAnsi" w:hAnsiTheme="minorHAnsi"/>
        </w:rPr>
        <w:t>Se</w:t>
      </w:r>
      <w:r w:rsidR="00312D82">
        <w:rPr>
          <w:rFonts w:asciiTheme="minorHAnsi" w:hAnsiTheme="minorHAnsi"/>
        </w:rPr>
        <w:t xml:space="preserve"> tarjoaa välineitä tiedonhaun, luk</w:t>
      </w:r>
      <w:r w:rsidR="00312D82">
        <w:rPr>
          <w:rFonts w:asciiTheme="minorHAnsi" w:hAnsiTheme="minorHAnsi"/>
        </w:rPr>
        <w:t>e</w:t>
      </w:r>
      <w:r w:rsidR="00312D82">
        <w:rPr>
          <w:rFonts w:asciiTheme="minorHAnsi" w:hAnsiTheme="minorHAnsi"/>
        </w:rPr>
        <w:t>misen ja aineistojen käytön uusille muodoille ja tavoille.</w:t>
      </w:r>
    </w:p>
    <w:p w:rsidR="00CF7D21" w:rsidRPr="00CF7D21" w:rsidRDefault="00CF7D21" w:rsidP="00CF7D21">
      <w:pPr>
        <w:rPr>
          <w:rFonts w:asciiTheme="minorHAnsi" w:hAnsiTheme="minorHAnsi"/>
        </w:rPr>
      </w:pPr>
    </w:p>
    <w:p w:rsidR="00312D82" w:rsidRDefault="00FD7D7D" w:rsidP="00CF7D21">
      <w:pPr>
        <w:ind w:firstLine="28"/>
        <w:rPr>
          <w:rFonts w:asciiTheme="minorHAnsi" w:hAnsiTheme="minorHAnsi"/>
        </w:rPr>
      </w:pPr>
      <w:r w:rsidRPr="00CF7D21">
        <w:rPr>
          <w:rFonts w:asciiTheme="minorHAnsi" w:hAnsiTheme="minorHAnsi"/>
        </w:rPr>
        <w:t>Vaski-kirjastoissa seurataan valtakunnallisen yleisten kirjastojen e-aineistolinjauksen muodostumista</w:t>
      </w:r>
      <w:r w:rsidR="00CF7D21">
        <w:rPr>
          <w:rFonts w:asciiTheme="minorHAnsi" w:hAnsiTheme="minorHAnsi"/>
        </w:rPr>
        <w:t xml:space="preserve"> </w:t>
      </w:r>
      <w:r w:rsidRPr="00CF7D21">
        <w:rPr>
          <w:rFonts w:asciiTheme="minorHAnsi" w:hAnsiTheme="minorHAnsi"/>
        </w:rPr>
        <w:t xml:space="preserve">ja </w:t>
      </w:r>
      <w:r w:rsidR="00CF7D21">
        <w:rPr>
          <w:rFonts w:asciiTheme="minorHAnsi" w:hAnsiTheme="minorHAnsi"/>
        </w:rPr>
        <w:t>tehdään yhteistyötä</w:t>
      </w:r>
      <w:r w:rsidRPr="00CF7D21">
        <w:rPr>
          <w:rFonts w:asciiTheme="minorHAnsi" w:hAnsiTheme="minorHAnsi"/>
        </w:rPr>
        <w:t xml:space="preserve"> </w:t>
      </w:r>
      <w:r w:rsidR="00A7180B">
        <w:rPr>
          <w:rFonts w:asciiTheme="minorHAnsi" w:hAnsiTheme="minorHAnsi"/>
        </w:rPr>
        <w:t>muiden</w:t>
      </w:r>
      <w:r w:rsidRPr="00CF7D21">
        <w:rPr>
          <w:rFonts w:asciiTheme="minorHAnsi" w:hAnsiTheme="minorHAnsi"/>
        </w:rPr>
        <w:t xml:space="preserve"> kirjastojen </w:t>
      </w:r>
      <w:r w:rsidR="00A7180B">
        <w:rPr>
          <w:rFonts w:asciiTheme="minorHAnsi" w:hAnsiTheme="minorHAnsi"/>
        </w:rPr>
        <w:t xml:space="preserve">kanssa </w:t>
      </w:r>
      <w:r w:rsidRPr="00CF7D21">
        <w:rPr>
          <w:rFonts w:asciiTheme="minorHAnsi" w:hAnsiTheme="minorHAnsi"/>
        </w:rPr>
        <w:t xml:space="preserve">e-aineistojen </w:t>
      </w:r>
      <w:r w:rsidR="00A7180B">
        <w:rPr>
          <w:rFonts w:asciiTheme="minorHAnsi" w:hAnsiTheme="minorHAnsi"/>
        </w:rPr>
        <w:t>yhteis</w:t>
      </w:r>
      <w:r w:rsidRPr="00CF7D21">
        <w:rPr>
          <w:rFonts w:asciiTheme="minorHAnsi" w:hAnsiTheme="minorHAnsi"/>
        </w:rPr>
        <w:t>hankin</w:t>
      </w:r>
      <w:r w:rsidR="00A7180B">
        <w:rPr>
          <w:rFonts w:asciiTheme="minorHAnsi" w:hAnsiTheme="minorHAnsi"/>
        </w:rPr>
        <w:t>toje</w:t>
      </w:r>
      <w:r w:rsidRPr="00CF7D21">
        <w:rPr>
          <w:rFonts w:asciiTheme="minorHAnsi" w:hAnsiTheme="minorHAnsi"/>
        </w:rPr>
        <w:t>n kehittä</w:t>
      </w:r>
      <w:r w:rsidR="00CF7D21">
        <w:rPr>
          <w:rFonts w:asciiTheme="minorHAnsi" w:hAnsiTheme="minorHAnsi"/>
        </w:rPr>
        <w:t>misessä</w:t>
      </w:r>
      <w:r w:rsidRPr="00CF7D21">
        <w:rPr>
          <w:rFonts w:asciiTheme="minorHAnsi" w:hAnsiTheme="minorHAnsi"/>
        </w:rPr>
        <w:t xml:space="preserve"> (</w:t>
      </w:r>
      <w:proofErr w:type="spellStart"/>
      <w:r w:rsidRPr="00CF7D21">
        <w:rPr>
          <w:rFonts w:asciiTheme="minorHAnsi" w:hAnsiTheme="minorHAnsi"/>
        </w:rPr>
        <w:t>SSYK-hanke</w:t>
      </w:r>
      <w:proofErr w:type="spellEnd"/>
      <w:r w:rsidRPr="00CF7D21">
        <w:rPr>
          <w:rFonts w:asciiTheme="minorHAnsi" w:hAnsiTheme="minorHAnsi"/>
        </w:rPr>
        <w:t>). Lisäksi seur</w:t>
      </w:r>
      <w:r w:rsidRPr="00CF7D21">
        <w:rPr>
          <w:rFonts w:asciiTheme="minorHAnsi" w:hAnsiTheme="minorHAnsi"/>
        </w:rPr>
        <w:t>a</w:t>
      </w:r>
      <w:r w:rsidRPr="00CF7D21">
        <w:rPr>
          <w:rFonts w:asciiTheme="minorHAnsi" w:hAnsiTheme="minorHAnsi"/>
        </w:rPr>
        <w:t xml:space="preserve">taan </w:t>
      </w:r>
      <w:proofErr w:type="spellStart"/>
      <w:r w:rsidRPr="00CF7D21">
        <w:rPr>
          <w:rFonts w:asciiTheme="minorHAnsi" w:hAnsiTheme="minorHAnsi"/>
        </w:rPr>
        <w:t>eReading</w:t>
      </w:r>
      <w:proofErr w:type="spellEnd"/>
      <w:r w:rsidRPr="00CF7D21">
        <w:rPr>
          <w:rFonts w:asciiTheme="minorHAnsi" w:hAnsiTheme="minorHAnsi"/>
        </w:rPr>
        <w:t xml:space="preserve"> -hankkeen tuloksia ja vaikutuksia kotimaisen</w:t>
      </w:r>
      <w:r w:rsidR="00A7180B">
        <w:rPr>
          <w:rFonts w:asciiTheme="minorHAnsi" w:hAnsiTheme="minorHAnsi"/>
        </w:rPr>
        <w:t xml:space="preserve"> e-kirjallisuuden jakelukäytäntöihin ja kirjastojen ro</w:t>
      </w:r>
      <w:r w:rsidR="00A7180B">
        <w:rPr>
          <w:rFonts w:asciiTheme="minorHAnsi" w:hAnsiTheme="minorHAnsi"/>
        </w:rPr>
        <w:t>o</w:t>
      </w:r>
      <w:r w:rsidR="00A7180B">
        <w:rPr>
          <w:rFonts w:asciiTheme="minorHAnsi" w:hAnsiTheme="minorHAnsi"/>
        </w:rPr>
        <w:t xml:space="preserve">liin siinä. Samoin seurataan </w:t>
      </w:r>
      <w:r w:rsidR="00CF7D21">
        <w:rPr>
          <w:rFonts w:asciiTheme="minorHAnsi" w:hAnsiTheme="minorHAnsi"/>
        </w:rPr>
        <w:t xml:space="preserve">e-kirjamarkkinoiden </w:t>
      </w:r>
      <w:r w:rsidR="00A7180B">
        <w:rPr>
          <w:rFonts w:asciiTheme="minorHAnsi" w:hAnsiTheme="minorHAnsi"/>
        </w:rPr>
        <w:t>muotoutumista: kehittyykö e-kirjoille oma lukijakuntansa, jonka kulutuskäyttäytyminen poikkeaa perinteisen kirjan kuluttajista</w:t>
      </w:r>
      <w:r w:rsidR="00972563">
        <w:rPr>
          <w:rFonts w:asciiTheme="minorHAnsi" w:hAnsiTheme="minorHAnsi"/>
        </w:rPr>
        <w:t>, ja miten tämän pitäisi näkyä</w:t>
      </w:r>
      <w:r w:rsidR="00312D82">
        <w:rPr>
          <w:rFonts w:asciiTheme="minorHAnsi" w:hAnsiTheme="minorHAnsi"/>
        </w:rPr>
        <w:t xml:space="preserve"> kirjastojen e-kirjatarjonnassa.</w:t>
      </w:r>
    </w:p>
    <w:p w:rsidR="00A7180B" w:rsidRDefault="00A7180B" w:rsidP="00CF7D21">
      <w:pPr>
        <w:ind w:firstLine="28"/>
        <w:rPr>
          <w:rFonts w:asciiTheme="minorHAnsi" w:hAnsiTheme="minorHAnsi"/>
        </w:rPr>
      </w:pPr>
    </w:p>
    <w:p w:rsidR="000A0701" w:rsidRPr="00EC523C" w:rsidRDefault="000A0701" w:rsidP="000A0701">
      <w:pPr>
        <w:pStyle w:val="Otsikko3"/>
        <w:rPr>
          <w:rFonts w:asciiTheme="minorHAnsi" w:hAnsiTheme="minorHAnsi" w:cstheme="minorHAnsi"/>
          <w:sz w:val="22"/>
        </w:rPr>
      </w:pPr>
      <w:r w:rsidRPr="00EC523C">
        <w:rPr>
          <w:rFonts w:asciiTheme="minorHAnsi" w:hAnsiTheme="minorHAnsi" w:cstheme="minorHAnsi"/>
          <w:sz w:val="22"/>
        </w:rPr>
        <w:t>Vaski-kirjastot tarjoavat asiakkailleen nämä etäkäyttöiset tietokannat ja sähköiset palvelut</w:t>
      </w:r>
      <w:r w:rsidR="003710C3" w:rsidRPr="00EC523C">
        <w:rPr>
          <w:rFonts w:asciiTheme="minorHAnsi" w:hAnsiTheme="minorHAnsi" w:cstheme="minorHAnsi"/>
          <w:sz w:val="22"/>
        </w:rPr>
        <w:t xml:space="preserve"> vuonna 2014 tiedo</w:t>
      </w:r>
      <w:r w:rsidR="003710C3" w:rsidRPr="00EC523C">
        <w:rPr>
          <w:rFonts w:asciiTheme="minorHAnsi" w:hAnsiTheme="minorHAnsi" w:cstheme="minorHAnsi"/>
          <w:sz w:val="22"/>
        </w:rPr>
        <w:t>n</w:t>
      </w:r>
      <w:r w:rsidR="003710C3" w:rsidRPr="00EC523C">
        <w:rPr>
          <w:rFonts w:asciiTheme="minorHAnsi" w:hAnsiTheme="minorHAnsi" w:cstheme="minorHAnsi"/>
          <w:sz w:val="22"/>
        </w:rPr>
        <w:t>hakua</w:t>
      </w:r>
      <w:r w:rsidR="00A301AA" w:rsidRPr="00EC523C">
        <w:rPr>
          <w:rFonts w:asciiTheme="minorHAnsi" w:hAnsiTheme="minorHAnsi" w:cstheme="minorHAnsi"/>
          <w:sz w:val="22"/>
        </w:rPr>
        <w:t>, lehtien lukemista ja musiikin kuuntelua varten</w:t>
      </w:r>
      <w:r w:rsidR="003710C3" w:rsidRPr="00EC523C">
        <w:rPr>
          <w:rFonts w:asciiTheme="minorHAnsi" w:hAnsiTheme="minorHAnsi" w:cstheme="minorHAnsi"/>
          <w:sz w:val="22"/>
        </w:rPr>
        <w:t>:</w:t>
      </w:r>
    </w:p>
    <w:p w:rsidR="000A0701" w:rsidRPr="00B7395D" w:rsidRDefault="000A0701" w:rsidP="000A0701">
      <w:pPr>
        <w:rPr>
          <w:rFonts w:asciiTheme="minorHAnsi" w:hAnsiTheme="minorHAnsi"/>
        </w:rPr>
      </w:pPr>
    </w:p>
    <w:tbl>
      <w:tblPr>
        <w:tblStyle w:val="Normaaliruudukko3-korostus2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0A0701" w:rsidRPr="00B7395D" w:rsidTr="00B93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0A0701" w:rsidRPr="00B7395D" w:rsidRDefault="000A0701" w:rsidP="00B930B9">
            <w:pPr>
              <w:rPr>
                <w:rFonts w:asciiTheme="minorHAnsi" w:hAnsiTheme="minorHAnsi"/>
              </w:rPr>
            </w:pPr>
            <w:r w:rsidRPr="00B7395D">
              <w:rPr>
                <w:rFonts w:asciiTheme="minorHAnsi" w:hAnsiTheme="minorHAnsi"/>
              </w:rPr>
              <w:t>aineisto</w:t>
            </w:r>
          </w:p>
        </w:tc>
        <w:tc>
          <w:tcPr>
            <w:tcW w:w="3448" w:type="dxa"/>
          </w:tcPr>
          <w:p w:rsidR="000A0701" w:rsidRPr="00B7395D" w:rsidRDefault="000A0701" w:rsidP="00B930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7395D">
              <w:rPr>
                <w:rFonts w:asciiTheme="minorHAnsi" w:hAnsiTheme="minorHAnsi"/>
              </w:rPr>
              <w:t>hinta v. 2014</w:t>
            </w:r>
          </w:p>
        </w:tc>
        <w:tc>
          <w:tcPr>
            <w:tcW w:w="3449" w:type="dxa"/>
          </w:tcPr>
          <w:p w:rsidR="000A0701" w:rsidRPr="00B7395D" w:rsidRDefault="000A0701" w:rsidP="00B930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7395D">
              <w:rPr>
                <w:rFonts w:asciiTheme="minorHAnsi" w:hAnsiTheme="minorHAnsi"/>
              </w:rPr>
              <w:t>käyttö v. 2013</w:t>
            </w:r>
          </w:p>
        </w:tc>
      </w:tr>
      <w:tr w:rsidR="000A0701" w:rsidRPr="00B7395D" w:rsidTr="00B9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0A0701" w:rsidRPr="00B7395D" w:rsidRDefault="000A0701" w:rsidP="00B930B9">
            <w:pPr>
              <w:rPr>
                <w:rFonts w:asciiTheme="minorHAnsi" w:hAnsiTheme="minorHAnsi"/>
              </w:rPr>
            </w:pPr>
            <w:r w:rsidRPr="00B7395D">
              <w:rPr>
                <w:rFonts w:asciiTheme="minorHAnsi" w:hAnsiTheme="minorHAnsi"/>
              </w:rPr>
              <w:t>Aleksi</w:t>
            </w:r>
          </w:p>
        </w:tc>
        <w:tc>
          <w:tcPr>
            <w:tcW w:w="3448" w:type="dxa"/>
          </w:tcPr>
          <w:p w:rsidR="000A0701" w:rsidRPr="00B7395D" w:rsidRDefault="000A0701" w:rsidP="00B93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31 506</w:t>
            </w:r>
          </w:p>
        </w:tc>
        <w:tc>
          <w:tcPr>
            <w:tcW w:w="3449" w:type="dxa"/>
          </w:tcPr>
          <w:p w:rsidR="000A0701" w:rsidRPr="00B7395D" w:rsidRDefault="000A0701" w:rsidP="00B93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2 200*</w:t>
            </w:r>
          </w:p>
        </w:tc>
      </w:tr>
      <w:tr w:rsidR="000A0701" w:rsidRPr="00B7395D" w:rsidTr="00B93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0A0701" w:rsidRPr="00B7395D" w:rsidRDefault="000A0701" w:rsidP="00B930B9">
            <w:pPr>
              <w:rPr>
                <w:rFonts w:asciiTheme="minorHAnsi" w:hAnsiTheme="minorHAnsi"/>
              </w:rPr>
            </w:pPr>
            <w:r w:rsidRPr="00B7395D">
              <w:rPr>
                <w:rFonts w:asciiTheme="minorHAnsi" w:hAnsiTheme="minorHAnsi"/>
              </w:rPr>
              <w:t>Kansallisbiografia</w:t>
            </w:r>
          </w:p>
        </w:tc>
        <w:tc>
          <w:tcPr>
            <w:tcW w:w="3448" w:type="dxa"/>
          </w:tcPr>
          <w:p w:rsidR="000A0701" w:rsidRPr="00B7395D" w:rsidRDefault="000A0701" w:rsidP="00B9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2 971</w:t>
            </w:r>
          </w:p>
        </w:tc>
        <w:tc>
          <w:tcPr>
            <w:tcW w:w="3449" w:type="dxa"/>
          </w:tcPr>
          <w:p w:rsidR="000A0701" w:rsidRPr="00B7395D" w:rsidRDefault="000A0701" w:rsidP="00B9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443</w:t>
            </w:r>
          </w:p>
        </w:tc>
      </w:tr>
      <w:tr w:rsidR="000A0701" w:rsidRPr="00B7395D" w:rsidTr="00B9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0A0701" w:rsidRPr="00B7395D" w:rsidRDefault="000A0701" w:rsidP="00B930B9">
            <w:pPr>
              <w:rPr>
                <w:rFonts w:asciiTheme="minorHAnsi" w:hAnsiTheme="minorHAnsi"/>
              </w:rPr>
            </w:pPr>
            <w:proofErr w:type="spellStart"/>
            <w:r w:rsidRPr="00B7395D">
              <w:rPr>
                <w:rFonts w:asciiTheme="minorHAnsi" w:hAnsiTheme="minorHAnsi"/>
              </w:rPr>
              <w:t>PressDisplay</w:t>
            </w:r>
            <w:proofErr w:type="spellEnd"/>
          </w:p>
        </w:tc>
        <w:tc>
          <w:tcPr>
            <w:tcW w:w="3448" w:type="dxa"/>
          </w:tcPr>
          <w:p w:rsidR="000A0701" w:rsidRPr="00B7395D" w:rsidRDefault="000A0701" w:rsidP="00B93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6 517</w:t>
            </w:r>
          </w:p>
        </w:tc>
        <w:tc>
          <w:tcPr>
            <w:tcW w:w="3449" w:type="dxa"/>
          </w:tcPr>
          <w:p w:rsidR="000A0701" w:rsidRPr="00B7395D" w:rsidRDefault="000A0701" w:rsidP="00B93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3 800*</w:t>
            </w:r>
          </w:p>
        </w:tc>
      </w:tr>
      <w:tr w:rsidR="000A0701" w:rsidRPr="00B7395D" w:rsidTr="00B93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0A0701" w:rsidRPr="00B7395D" w:rsidRDefault="000A0701" w:rsidP="00B930B9">
            <w:pPr>
              <w:rPr>
                <w:rFonts w:asciiTheme="minorHAnsi" w:hAnsiTheme="minorHAnsi"/>
              </w:rPr>
            </w:pPr>
            <w:proofErr w:type="spellStart"/>
            <w:r w:rsidRPr="00B7395D">
              <w:rPr>
                <w:rFonts w:asciiTheme="minorHAnsi" w:hAnsiTheme="minorHAnsi"/>
              </w:rPr>
              <w:t>Naxos</w:t>
            </w:r>
            <w:proofErr w:type="spellEnd"/>
          </w:p>
        </w:tc>
        <w:tc>
          <w:tcPr>
            <w:tcW w:w="3448" w:type="dxa"/>
          </w:tcPr>
          <w:p w:rsidR="000A0701" w:rsidRPr="00B7395D" w:rsidRDefault="000A0701" w:rsidP="00B9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n. 3 000</w:t>
            </w:r>
          </w:p>
        </w:tc>
        <w:tc>
          <w:tcPr>
            <w:tcW w:w="3449" w:type="dxa"/>
          </w:tcPr>
          <w:p w:rsidR="000A0701" w:rsidRPr="00B7395D" w:rsidRDefault="000A0701" w:rsidP="00B93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45 324</w:t>
            </w:r>
          </w:p>
        </w:tc>
      </w:tr>
    </w:tbl>
    <w:p w:rsidR="000A0701" w:rsidRDefault="003710C3" w:rsidP="000A070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*</w:t>
      </w:r>
      <w:r w:rsidRPr="003710C3">
        <w:t xml:space="preserve"> </w:t>
      </w:r>
      <w:r w:rsidRPr="003710C3">
        <w:rPr>
          <w:rFonts w:asciiTheme="minorHAnsi" w:hAnsiTheme="minorHAnsi"/>
          <w:sz w:val="20"/>
          <w:szCs w:val="20"/>
        </w:rPr>
        <w:t>Arvio, lopulliset tilastot eivät vielä saatavilla</w:t>
      </w:r>
      <w:r>
        <w:rPr>
          <w:rFonts w:asciiTheme="minorHAnsi" w:hAnsiTheme="minorHAnsi"/>
          <w:sz w:val="20"/>
          <w:szCs w:val="20"/>
        </w:rPr>
        <w:t>.</w:t>
      </w:r>
    </w:p>
    <w:p w:rsidR="003710C3" w:rsidRPr="00B7395D" w:rsidRDefault="003710C3" w:rsidP="000A0701">
      <w:pPr>
        <w:rPr>
          <w:rFonts w:asciiTheme="minorHAnsi" w:hAnsiTheme="minorHAnsi"/>
        </w:rPr>
      </w:pPr>
    </w:p>
    <w:p w:rsidR="003710C3" w:rsidRPr="00D5089B" w:rsidRDefault="003710C3" w:rsidP="003710C3">
      <w:pPr>
        <w:rPr>
          <w:rFonts w:asciiTheme="minorHAnsi" w:hAnsiTheme="minorHAnsi"/>
        </w:rPr>
      </w:pPr>
      <w:r w:rsidRPr="00D5089B">
        <w:rPr>
          <w:rFonts w:asciiTheme="minorHAnsi" w:hAnsiTheme="minorHAnsi"/>
          <w:color w:val="111111"/>
        </w:rPr>
        <w:t>Lisäksi Kaarinan, Laitilan, Liedon, Maskun, Mynämäen, Naantalin, Nousiaisten, Paimion, Raision, Ruskon, Taivass</w:t>
      </w:r>
      <w:r w:rsidRPr="00D5089B">
        <w:rPr>
          <w:rFonts w:asciiTheme="minorHAnsi" w:hAnsiTheme="minorHAnsi"/>
          <w:color w:val="111111"/>
        </w:rPr>
        <w:t>a</w:t>
      </w:r>
      <w:r w:rsidRPr="00D5089B">
        <w:rPr>
          <w:rFonts w:asciiTheme="minorHAnsi" w:hAnsiTheme="minorHAnsi"/>
          <w:color w:val="111111"/>
        </w:rPr>
        <w:t xml:space="preserve">lon, Turun ja Uudenkaupungin kirjastoissa on käytössä </w:t>
      </w:r>
      <w:proofErr w:type="spellStart"/>
      <w:r w:rsidRPr="00D5089B">
        <w:rPr>
          <w:rFonts w:asciiTheme="minorHAnsi" w:hAnsiTheme="minorHAnsi"/>
          <w:color w:val="111111"/>
        </w:rPr>
        <w:t>ePress</w:t>
      </w:r>
      <w:proofErr w:type="spellEnd"/>
      <w:r w:rsidRPr="00D5089B">
        <w:rPr>
          <w:rFonts w:asciiTheme="minorHAnsi" w:hAnsiTheme="minorHAnsi"/>
          <w:color w:val="111111"/>
        </w:rPr>
        <w:t xml:space="preserve"> </w:t>
      </w:r>
      <w:r>
        <w:rPr>
          <w:rFonts w:asciiTheme="minorHAnsi" w:hAnsiTheme="minorHAnsi"/>
          <w:color w:val="111111"/>
        </w:rPr>
        <w:t>-</w:t>
      </w:r>
      <w:r w:rsidRPr="00D5089B">
        <w:rPr>
          <w:rFonts w:asciiTheme="minorHAnsi" w:hAnsiTheme="minorHAnsi"/>
          <w:color w:val="111111"/>
        </w:rPr>
        <w:t>palvelu, jonka 17 lisenssiä Turku maksaa ja veloi</w:t>
      </w:r>
      <w:r w:rsidRPr="00D5089B">
        <w:rPr>
          <w:rFonts w:asciiTheme="minorHAnsi" w:hAnsiTheme="minorHAnsi"/>
          <w:color w:val="111111"/>
        </w:rPr>
        <w:t>t</w:t>
      </w:r>
      <w:r w:rsidRPr="00D5089B">
        <w:rPr>
          <w:rFonts w:asciiTheme="minorHAnsi" w:hAnsiTheme="minorHAnsi"/>
          <w:color w:val="111111"/>
        </w:rPr>
        <w:t>taa mukanaolevilta kirjastoilta kuntien asukasluvun mukaisessa suhteessa</w:t>
      </w:r>
      <w:r>
        <w:rPr>
          <w:rFonts w:asciiTheme="minorHAnsi" w:hAnsiTheme="minorHAnsi"/>
          <w:color w:val="111111"/>
        </w:rPr>
        <w:t>. Kustavi liittyy sopimukseen v. 2015 alusta.</w:t>
      </w:r>
      <w:r w:rsidR="00F7782D">
        <w:rPr>
          <w:rFonts w:asciiTheme="minorHAnsi" w:hAnsiTheme="minorHAnsi"/>
          <w:color w:val="111111"/>
        </w:rPr>
        <w:t xml:space="preserve"> </w:t>
      </w:r>
      <w:proofErr w:type="spellStart"/>
      <w:r w:rsidR="00F7782D">
        <w:rPr>
          <w:rFonts w:asciiTheme="minorHAnsi" w:hAnsiTheme="minorHAnsi"/>
          <w:color w:val="111111"/>
        </w:rPr>
        <w:t>ePress</w:t>
      </w:r>
      <w:proofErr w:type="spellEnd"/>
      <w:r w:rsidR="00F7782D">
        <w:rPr>
          <w:rFonts w:asciiTheme="minorHAnsi" w:hAnsiTheme="minorHAnsi"/>
          <w:color w:val="111111"/>
        </w:rPr>
        <w:t xml:space="preserve"> -palvelu ei ole etäkäyttöinen.</w:t>
      </w:r>
    </w:p>
    <w:p w:rsidR="003710C3" w:rsidRDefault="003710C3" w:rsidP="000A0701">
      <w:pPr>
        <w:pStyle w:val="Otsikko3"/>
        <w:rPr>
          <w:rFonts w:asciiTheme="minorHAnsi" w:hAnsiTheme="minorHAnsi" w:cstheme="minorHAnsi"/>
        </w:rPr>
      </w:pPr>
    </w:p>
    <w:p w:rsidR="000A0701" w:rsidRPr="00EC523C" w:rsidRDefault="000A0701" w:rsidP="000A0701">
      <w:pPr>
        <w:pStyle w:val="Otsikko3"/>
        <w:rPr>
          <w:rFonts w:asciiTheme="minorHAnsi" w:hAnsiTheme="minorHAnsi" w:cstheme="minorHAnsi"/>
          <w:sz w:val="22"/>
        </w:rPr>
      </w:pPr>
      <w:proofErr w:type="spellStart"/>
      <w:r w:rsidRPr="00EC523C">
        <w:rPr>
          <w:rFonts w:asciiTheme="minorHAnsi" w:hAnsiTheme="minorHAnsi" w:cstheme="minorHAnsi"/>
          <w:sz w:val="22"/>
        </w:rPr>
        <w:t>Ellibs-</w:t>
      </w:r>
      <w:proofErr w:type="spellEnd"/>
      <w:r w:rsidRPr="00EC523C">
        <w:rPr>
          <w:rFonts w:asciiTheme="minorHAnsi" w:hAnsiTheme="minorHAnsi" w:cstheme="minorHAnsi"/>
          <w:sz w:val="22"/>
        </w:rPr>
        <w:t xml:space="preserve"> ja </w:t>
      </w:r>
      <w:proofErr w:type="spellStart"/>
      <w:r w:rsidRPr="00EC523C">
        <w:rPr>
          <w:rFonts w:asciiTheme="minorHAnsi" w:hAnsiTheme="minorHAnsi" w:cstheme="minorHAnsi"/>
          <w:sz w:val="22"/>
        </w:rPr>
        <w:t>OverDrive</w:t>
      </w:r>
      <w:proofErr w:type="spellEnd"/>
      <w:r w:rsidRPr="00EC523C">
        <w:rPr>
          <w:rFonts w:asciiTheme="minorHAnsi" w:hAnsiTheme="minorHAnsi" w:cstheme="minorHAnsi"/>
          <w:sz w:val="22"/>
        </w:rPr>
        <w:t xml:space="preserve"> </w:t>
      </w:r>
      <w:r w:rsidR="004A003F" w:rsidRPr="00EC523C">
        <w:rPr>
          <w:rFonts w:asciiTheme="minorHAnsi" w:hAnsiTheme="minorHAnsi" w:cstheme="minorHAnsi"/>
          <w:sz w:val="22"/>
        </w:rPr>
        <w:t>-</w:t>
      </w:r>
      <w:r w:rsidRPr="00EC523C">
        <w:rPr>
          <w:rFonts w:asciiTheme="minorHAnsi" w:hAnsiTheme="minorHAnsi" w:cstheme="minorHAnsi"/>
          <w:sz w:val="22"/>
        </w:rPr>
        <w:t>p</w:t>
      </w:r>
      <w:r w:rsidR="004A003F" w:rsidRPr="00EC523C">
        <w:rPr>
          <w:rFonts w:asciiTheme="minorHAnsi" w:hAnsiTheme="minorHAnsi" w:cstheme="minorHAnsi"/>
          <w:sz w:val="22"/>
        </w:rPr>
        <w:t>alveluiden kautta käytettävissä on 1 663 e-kirjaa ja 88 e</w:t>
      </w:r>
      <w:r w:rsidR="003710C3" w:rsidRPr="00EC523C">
        <w:rPr>
          <w:rFonts w:asciiTheme="minorHAnsi" w:hAnsiTheme="minorHAnsi" w:cstheme="minorHAnsi"/>
          <w:sz w:val="22"/>
        </w:rPr>
        <w:t>-äänikirj</w:t>
      </w:r>
      <w:r w:rsidR="004A003F" w:rsidRPr="00EC523C">
        <w:rPr>
          <w:rFonts w:asciiTheme="minorHAnsi" w:hAnsiTheme="minorHAnsi" w:cstheme="minorHAnsi"/>
          <w:sz w:val="22"/>
        </w:rPr>
        <w:t>aa.</w:t>
      </w:r>
      <w:r w:rsidR="003710C3" w:rsidRPr="00EC523C">
        <w:rPr>
          <w:rFonts w:asciiTheme="minorHAnsi" w:hAnsiTheme="minorHAnsi" w:cstheme="minorHAnsi"/>
          <w:sz w:val="22"/>
        </w:rPr>
        <w:t xml:space="preserve"> </w:t>
      </w:r>
      <w:r w:rsidR="00AB6594">
        <w:rPr>
          <w:rFonts w:asciiTheme="minorHAnsi" w:hAnsiTheme="minorHAnsi" w:cstheme="minorHAnsi"/>
          <w:sz w:val="22"/>
        </w:rPr>
        <w:t>Kokoelmia kartutetaan myöhemmin sovittavalla tavalla.</w:t>
      </w:r>
    </w:p>
    <w:p w:rsidR="000A0701" w:rsidRPr="00EC523C" w:rsidRDefault="000A0701" w:rsidP="000A0701">
      <w:pPr>
        <w:rPr>
          <w:rFonts w:asciiTheme="minorHAnsi" w:hAnsiTheme="minorHAnsi"/>
          <w:color w:val="111111"/>
        </w:rPr>
      </w:pPr>
    </w:p>
    <w:p w:rsidR="000A0701" w:rsidRPr="00EC523C" w:rsidRDefault="000A0701" w:rsidP="000A0701">
      <w:pPr>
        <w:rPr>
          <w:rFonts w:asciiTheme="minorHAnsi" w:hAnsiTheme="minorHAnsi"/>
          <w:color w:val="111111"/>
        </w:rPr>
      </w:pPr>
      <w:r w:rsidRPr="00EC523C">
        <w:rPr>
          <w:rFonts w:asciiTheme="minorHAnsi" w:hAnsiTheme="minorHAnsi"/>
          <w:color w:val="111111"/>
        </w:rPr>
        <w:t>E-kirjakokoelma</w:t>
      </w:r>
      <w:r w:rsidR="003710C3" w:rsidRPr="00EC523C">
        <w:rPr>
          <w:rFonts w:asciiTheme="minorHAnsi" w:hAnsiTheme="minorHAnsi"/>
          <w:color w:val="111111"/>
        </w:rPr>
        <w:t>n ja -</w:t>
      </w:r>
      <w:r w:rsidRPr="00EC523C">
        <w:rPr>
          <w:rFonts w:asciiTheme="minorHAnsi" w:hAnsiTheme="minorHAnsi"/>
          <w:color w:val="111111"/>
        </w:rPr>
        <w:t>lain</w:t>
      </w:r>
      <w:r w:rsidR="003710C3" w:rsidRPr="00EC523C">
        <w:rPr>
          <w:rFonts w:asciiTheme="minorHAnsi" w:hAnsiTheme="minorHAnsi"/>
          <w:color w:val="111111"/>
        </w:rPr>
        <w:t>ojen kehitys</w:t>
      </w:r>
      <w:r w:rsidRPr="00EC523C">
        <w:rPr>
          <w:rFonts w:asciiTheme="minorHAnsi" w:hAnsiTheme="minorHAnsi"/>
          <w:color w:val="111111"/>
        </w:rPr>
        <w:t xml:space="preserve"> v. </w:t>
      </w:r>
      <w:proofErr w:type="gramStart"/>
      <w:r w:rsidRPr="00EC523C">
        <w:rPr>
          <w:rFonts w:asciiTheme="minorHAnsi" w:hAnsiTheme="minorHAnsi"/>
          <w:color w:val="111111"/>
        </w:rPr>
        <w:t>2011-2013</w:t>
      </w:r>
      <w:proofErr w:type="gramEnd"/>
    </w:p>
    <w:p w:rsidR="00854F60" w:rsidRDefault="00854F60" w:rsidP="000A0701">
      <w:pPr>
        <w:rPr>
          <w:rFonts w:asciiTheme="minorHAnsi" w:hAnsiTheme="minorHAnsi"/>
          <w:color w:val="111111"/>
          <w:sz w:val="24"/>
          <w:szCs w:val="24"/>
        </w:rPr>
      </w:pPr>
    </w:p>
    <w:tbl>
      <w:tblPr>
        <w:tblStyle w:val="Normaaliruudukko3-korostus2"/>
        <w:tblW w:w="0" w:type="auto"/>
        <w:tblLook w:val="04A0" w:firstRow="1" w:lastRow="0" w:firstColumn="1" w:lastColumn="0" w:noHBand="0" w:noVBand="1"/>
      </w:tblPr>
      <w:tblGrid>
        <w:gridCol w:w="1477"/>
        <w:gridCol w:w="1478"/>
        <w:gridCol w:w="1478"/>
        <w:gridCol w:w="1478"/>
        <w:gridCol w:w="1478"/>
        <w:gridCol w:w="1478"/>
        <w:gridCol w:w="1478"/>
      </w:tblGrid>
      <w:tr w:rsidR="00854F60" w:rsidTr="00854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854F60" w:rsidRDefault="00854F60" w:rsidP="000A0701">
            <w:pPr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:rsidR="00854F60" w:rsidRDefault="00854F60" w:rsidP="000A0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111111"/>
                <w:sz w:val="24"/>
                <w:szCs w:val="24"/>
              </w:rPr>
              <w:t>Ellibs</w:t>
            </w:r>
            <w:proofErr w:type="spellEnd"/>
          </w:p>
        </w:tc>
        <w:tc>
          <w:tcPr>
            <w:tcW w:w="2956" w:type="dxa"/>
            <w:gridSpan w:val="2"/>
          </w:tcPr>
          <w:p w:rsidR="00854F60" w:rsidRDefault="00854F60" w:rsidP="000A0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111111"/>
                <w:sz w:val="24"/>
                <w:szCs w:val="24"/>
              </w:rPr>
              <w:t>OverDrive</w:t>
            </w:r>
            <w:proofErr w:type="spellEnd"/>
          </w:p>
        </w:tc>
        <w:tc>
          <w:tcPr>
            <w:tcW w:w="2956" w:type="dxa"/>
            <w:gridSpan w:val="2"/>
          </w:tcPr>
          <w:p w:rsidR="00854F60" w:rsidRDefault="00854F60" w:rsidP="000A0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yhteensä</w:t>
            </w:r>
          </w:p>
        </w:tc>
      </w:tr>
      <w:tr w:rsidR="00854F60" w:rsidTr="0085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854F60" w:rsidRDefault="00854F60" w:rsidP="000A0701">
            <w:pPr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vuosi</w:t>
            </w:r>
          </w:p>
        </w:tc>
        <w:tc>
          <w:tcPr>
            <w:tcW w:w="1478" w:type="dxa"/>
          </w:tcPr>
          <w:p w:rsidR="00854F60" w:rsidRP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1111"/>
                <w:sz w:val="24"/>
                <w:szCs w:val="24"/>
              </w:rPr>
            </w:pPr>
            <w:r w:rsidRPr="00854F60">
              <w:rPr>
                <w:rFonts w:asciiTheme="minorHAnsi" w:hAnsiTheme="minorHAnsi"/>
                <w:b/>
                <w:color w:val="111111"/>
                <w:sz w:val="24"/>
                <w:szCs w:val="24"/>
              </w:rPr>
              <w:t>hankinnat</w:t>
            </w:r>
          </w:p>
        </w:tc>
        <w:tc>
          <w:tcPr>
            <w:tcW w:w="1478" w:type="dxa"/>
          </w:tcPr>
          <w:p w:rsidR="00854F60" w:rsidRP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1111"/>
                <w:sz w:val="24"/>
                <w:szCs w:val="24"/>
              </w:rPr>
            </w:pPr>
            <w:r w:rsidRPr="00854F60">
              <w:rPr>
                <w:rFonts w:asciiTheme="minorHAnsi" w:hAnsiTheme="minorHAnsi"/>
                <w:b/>
                <w:color w:val="111111"/>
                <w:sz w:val="24"/>
                <w:szCs w:val="24"/>
              </w:rPr>
              <w:t>lainat</w:t>
            </w:r>
          </w:p>
        </w:tc>
        <w:tc>
          <w:tcPr>
            <w:tcW w:w="1478" w:type="dxa"/>
          </w:tcPr>
          <w:p w:rsidR="00854F60" w:rsidRP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1111"/>
                <w:sz w:val="24"/>
                <w:szCs w:val="24"/>
              </w:rPr>
            </w:pPr>
            <w:r w:rsidRPr="00854F60">
              <w:rPr>
                <w:rFonts w:asciiTheme="minorHAnsi" w:hAnsiTheme="minorHAnsi"/>
                <w:b/>
                <w:color w:val="111111"/>
                <w:sz w:val="24"/>
                <w:szCs w:val="24"/>
              </w:rPr>
              <w:t>hankinnat</w:t>
            </w:r>
          </w:p>
        </w:tc>
        <w:tc>
          <w:tcPr>
            <w:tcW w:w="1478" w:type="dxa"/>
          </w:tcPr>
          <w:p w:rsidR="00854F60" w:rsidRP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1111"/>
                <w:sz w:val="24"/>
                <w:szCs w:val="24"/>
              </w:rPr>
            </w:pPr>
            <w:r w:rsidRPr="00854F60">
              <w:rPr>
                <w:rFonts w:asciiTheme="minorHAnsi" w:hAnsiTheme="minorHAnsi"/>
                <w:b/>
                <w:color w:val="111111"/>
                <w:sz w:val="24"/>
                <w:szCs w:val="24"/>
              </w:rPr>
              <w:t>lainat</w:t>
            </w:r>
          </w:p>
        </w:tc>
        <w:tc>
          <w:tcPr>
            <w:tcW w:w="1478" w:type="dxa"/>
          </w:tcPr>
          <w:p w:rsidR="00854F60" w:rsidRP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1111"/>
                <w:sz w:val="24"/>
                <w:szCs w:val="24"/>
              </w:rPr>
            </w:pPr>
            <w:r w:rsidRPr="00854F60">
              <w:rPr>
                <w:rFonts w:asciiTheme="minorHAnsi" w:hAnsiTheme="minorHAnsi"/>
                <w:b/>
                <w:color w:val="111111"/>
                <w:sz w:val="24"/>
                <w:szCs w:val="24"/>
              </w:rPr>
              <w:t>kokoelma</w:t>
            </w:r>
          </w:p>
        </w:tc>
        <w:tc>
          <w:tcPr>
            <w:tcW w:w="1478" w:type="dxa"/>
          </w:tcPr>
          <w:p w:rsidR="00854F60" w:rsidRP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1111"/>
                <w:sz w:val="24"/>
                <w:szCs w:val="24"/>
              </w:rPr>
            </w:pPr>
            <w:r w:rsidRPr="00854F60">
              <w:rPr>
                <w:rFonts w:asciiTheme="minorHAnsi" w:hAnsiTheme="minorHAnsi"/>
                <w:b/>
                <w:color w:val="111111"/>
                <w:sz w:val="24"/>
                <w:szCs w:val="24"/>
              </w:rPr>
              <w:t>lainaus</w:t>
            </w:r>
          </w:p>
        </w:tc>
      </w:tr>
      <w:tr w:rsidR="00854F60" w:rsidTr="00854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854F60" w:rsidRDefault="00854F60" w:rsidP="000A0701">
            <w:pPr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2011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273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  788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  273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  788</w:t>
            </w:r>
          </w:p>
        </w:tc>
      </w:tr>
      <w:tr w:rsidR="00854F60" w:rsidTr="00854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854F60" w:rsidRDefault="00854F60" w:rsidP="000A0701">
            <w:pPr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2012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257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  758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1478" w:type="dxa"/>
          </w:tcPr>
          <w:p w:rsid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</w:p>
        </w:tc>
        <w:tc>
          <w:tcPr>
            <w:tcW w:w="1478" w:type="dxa"/>
          </w:tcPr>
          <w:p w:rsid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  530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 xml:space="preserve">   758</w:t>
            </w:r>
          </w:p>
        </w:tc>
      </w:tr>
      <w:tr w:rsidR="00854F60" w:rsidTr="00854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:rsidR="00854F60" w:rsidRDefault="00854F60" w:rsidP="000A0701">
            <w:pPr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2013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388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2 754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833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1 599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1 751</w:t>
            </w:r>
          </w:p>
        </w:tc>
        <w:tc>
          <w:tcPr>
            <w:tcW w:w="1478" w:type="dxa"/>
          </w:tcPr>
          <w:p w:rsidR="00854F60" w:rsidRDefault="00854F60" w:rsidP="000A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1111"/>
                <w:sz w:val="24"/>
                <w:szCs w:val="24"/>
              </w:rPr>
            </w:pPr>
            <w:r>
              <w:rPr>
                <w:rFonts w:asciiTheme="minorHAnsi" w:hAnsiTheme="minorHAnsi"/>
                <w:color w:val="111111"/>
                <w:sz w:val="24"/>
                <w:szCs w:val="24"/>
              </w:rPr>
              <w:t>4 353</w:t>
            </w:r>
          </w:p>
        </w:tc>
      </w:tr>
    </w:tbl>
    <w:p w:rsidR="00854F60" w:rsidRPr="000A0701" w:rsidRDefault="00854F60" w:rsidP="000A0701">
      <w:pPr>
        <w:rPr>
          <w:rFonts w:asciiTheme="minorHAnsi" w:hAnsiTheme="minorHAnsi"/>
          <w:color w:val="111111"/>
          <w:sz w:val="24"/>
          <w:szCs w:val="24"/>
        </w:rPr>
      </w:pPr>
    </w:p>
    <w:p w:rsidR="000A0701" w:rsidRDefault="000A0701" w:rsidP="000A0701">
      <w:pPr>
        <w:rPr>
          <w:rFonts w:asciiTheme="minorHAnsi" w:hAnsiTheme="minorHAnsi"/>
          <w:color w:val="111111"/>
        </w:rPr>
      </w:pPr>
      <w:r>
        <w:rPr>
          <w:noProof/>
          <w:lang w:eastAsia="fi-FI"/>
        </w:rPr>
        <w:lastRenderedPageBreak/>
        <w:drawing>
          <wp:inline distT="0" distB="0" distL="0" distR="0" wp14:anchorId="3005824F" wp14:editId="5E64E032">
            <wp:extent cx="3914775" cy="1943100"/>
            <wp:effectExtent l="0" t="0" r="9525" b="19050"/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0701" w:rsidRDefault="000A0701" w:rsidP="000A0701">
      <w:pPr>
        <w:rPr>
          <w:rFonts w:asciiTheme="minorHAnsi" w:hAnsiTheme="minorHAnsi"/>
          <w:color w:val="111111"/>
        </w:rPr>
      </w:pPr>
    </w:p>
    <w:p w:rsidR="000A0701" w:rsidRDefault="000A0701" w:rsidP="000A0701">
      <w:pPr>
        <w:rPr>
          <w:rFonts w:asciiTheme="minorHAnsi" w:hAnsiTheme="minorHAnsi"/>
        </w:rPr>
      </w:pPr>
    </w:p>
    <w:p w:rsidR="000A0701" w:rsidRDefault="000A0701" w:rsidP="000A0701">
      <w:pPr>
        <w:rPr>
          <w:rFonts w:asciiTheme="minorHAnsi" w:hAnsiTheme="minorHAnsi"/>
        </w:rPr>
      </w:pPr>
      <w:r>
        <w:rPr>
          <w:rFonts w:asciiTheme="minorHAnsi" w:hAnsiTheme="minorHAnsi"/>
        </w:rPr>
        <w:t>Aineistot ovat tarjolla Vaskin verkkokirjastossa</w:t>
      </w:r>
    </w:p>
    <w:p w:rsidR="000A0701" w:rsidRDefault="00690976" w:rsidP="000A0701">
      <w:pPr>
        <w:rPr>
          <w:rFonts w:asciiTheme="minorHAnsi" w:hAnsiTheme="minorHAnsi"/>
        </w:rPr>
      </w:pPr>
      <w:hyperlink r:id="rId11" w:history="1">
        <w:r w:rsidR="000A0701" w:rsidRPr="00DE0CCA">
          <w:rPr>
            <w:rStyle w:val="Hyperlinkki"/>
            <w:rFonts w:asciiTheme="minorHAnsi" w:hAnsiTheme="minorHAnsi"/>
          </w:rPr>
          <w:t>https://www.vaskikirjastot.fi/web/arena/e-aineistot</w:t>
        </w:r>
      </w:hyperlink>
      <w:r w:rsidR="000A0701">
        <w:rPr>
          <w:rFonts w:asciiTheme="minorHAnsi" w:hAnsiTheme="minorHAnsi"/>
        </w:rPr>
        <w:t xml:space="preserve"> </w:t>
      </w:r>
    </w:p>
    <w:p w:rsidR="000A0701" w:rsidRDefault="000A0701" w:rsidP="000A0701">
      <w:pPr>
        <w:rPr>
          <w:rFonts w:asciiTheme="minorHAnsi" w:hAnsiTheme="minorHAnsi"/>
        </w:rPr>
      </w:pPr>
    </w:p>
    <w:p w:rsidR="00EC523C" w:rsidRDefault="00EC523C" w:rsidP="000A0701">
      <w:pPr>
        <w:rPr>
          <w:rFonts w:asciiTheme="minorHAnsi" w:hAnsiTheme="minorHAnsi"/>
        </w:rPr>
      </w:pPr>
    </w:p>
    <w:p w:rsidR="000A0701" w:rsidRPr="0037000E" w:rsidRDefault="000A0701" w:rsidP="000A0701">
      <w:pPr>
        <w:pStyle w:val="Otsikko2"/>
      </w:pPr>
      <w:r w:rsidRPr="0037000E">
        <w:t>Linjauksia vuodelle 2014</w:t>
      </w:r>
    </w:p>
    <w:p w:rsidR="000A0701" w:rsidRDefault="000A0701" w:rsidP="000A0701">
      <w:pPr>
        <w:rPr>
          <w:rFonts w:asciiTheme="minorHAnsi" w:hAnsiTheme="minorHAnsi"/>
        </w:rPr>
      </w:pPr>
    </w:p>
    <w:p w:rsidR="000A0701" w:rsidRDefault="000A0701" w:rsidP="000A0701">
      <w:pPr>
        <w:rPr>
          <w:rFonts w:asciiTheme="minorHAnsi" w:hAnsiTheme="minorHAnsi"/>
        </w:rPr>
      </w:pPr>
      <w:r w:rsidRPr="00B7395D">
        <w:rPr>
          <w:rFonts w:asciiTheme="minorHAnsi" w:hAnsiTheme="minorHAnsi"/>
        </w:rPr>
        <w:t>Vuodelle 2014 nykyisiin aineistoihin on varattu 78.000 € ja tarjonnan monipuolistamiseen ja laajentamiseen on varattu 30.000 €</w:t>
      </w:r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Vaski-joryn</w:t>
      </w:r>
      <w:proofErr w:type="spellEnd"/>
      <w:r>
        <w:rPr>
          <w:rFonts w:asciiTheme="minorHAnsi" w:hAnsiTheme="minorHAnsi"/>
        </w:rPr>
        <w:t xml:space="preserve"> päätös 26.11.13)</w:t>
      </w:r>
      <w:r w:rsidRPr="00B7395D">
        <w:rPr>
          <w:rFonts w:asciiTheme="minorHAnsi" w:hAnsiTheme="minorHAnsi"/>
        </w:rPr>
        <w:t>.</w:t>
      </w:r>
    </w:p>
    <w:p w:rsidR="000A0701" w:rsidRDefault="000A0701" w:rsidP="000A0701">
      <w:pPr>
        <w:rPr>
          <w:rFonts w:asciiTheme="minorHAnsi" w:hAnsiTheme="minorHAnsi"/>
        </w:rPr>
      </w:pPr>
    </w:p>
    <w:p w:rsidR="004A003F" w:rsidRDefault="004A003F" w:rsidP="000A0701">
      <w:pPr>
        <w:rPr>
          <w:rFonts w:asciiTheme="minorHAnsi" w:hAnsiTheme="minorHAnsi"/>
        </w:rPr>
      </w:pPr>
      <w:r>
        <w:rPr>
          <w:rFonts w:asciiTheme="minorHAnsi" w:hAnsiTheme="minorHAnsi"/>
        </w:rPr>
        <w:t>Vaskin kokoelmatoimijat ehdottavat, että</w:t>
      </w:r>
    </w:p>
    <w:p w:rsidR="000A0701" w:rsidRDefault="000A0701" w:rsidP="000A070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painopiste on e-kirjatarjonnan laajentamisessa ja monipuolistamisessa</w:t>
      </w:r>
      <w:r w:rsidR="004A003F">
        <w:rPr>
          <w:rFonts w:asciiTheme="minorHAnsi" w:hAnsiTheme="minorHAnsi"/>
        </w:rPr>
        <w:t>. e-kirja ja -äänikirjakokoelmaa kartut</w:t>
      </w:r>
      <w:r w:rsidR="004A003F">
        <w:rPr>
          <w:rFonts w:asciiTheme="minorHAnsi" w:hAnsiTheme="minorHAnsi"/>
        </w:rPr>
        <w:t>e</w:t>
      </w:r>
      <w:r w:rsidR="004A003F">
        <w:rPr>
          <w:rFonts w:asciiTheme="minorHAnsi" w:hAnsiTheme="minorHAnsi"/>
        </w:rPr>
        <w:t>taan noin 1 200 ”niteellä”</w:t>
      </w:r>
      <w:r w:rsidR="00A35DF2">
        <w:rPr>
          <w:rFonts w:asciiTheme="minorHAnsi" w:hAnsiTheme="minorHAnsi"/>
        </w:rPr>
        <w:t xml:space="preserve"> / käyttöoikeudella</w:t>
      </w:r>
    </w:p>
    <w:p w:rsidR="000A0701" w:rsidRDefault="000A0701" w:rsidP="000A070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tarkistetaan </w:t>
      </w:r>
      <w:proofErr w:type="spellStart"/>
      <w:r>
        <w:rPr>
          <w:rFonts w:asciiTheme="minorHAnsi" w:hAnsiTheme="minorHAnsi"/>
        </w:rPr>
        <w:t>OverDriven</w:t>
      </w:r>
      <w:proofErr w:type="spellEnd"/>
      <w:r>
        <w:rPr>
          <w:rFonts w:asciiTheme="minorHAnsi" w:hAnsiTheme="minorHAnsi"/>
        </w:rPr>
        <w:t xml:space="preserve"> ja </w:t>
      </w:r>
      <w:proofErr w:type="spellStart"/>
      <w:r>
        <w:rPr>
          <w:rFonts w:asciiTheme="minorHAnsi" w:hAnsiTheme="minorHAnsi"/>
        </w:rPr>
        <w:t>Ellibsin</w:t>
      </w:r>
      <w:proofErr w:type="spellEnd"/>
      <w:r>
        <w:rPr>
          <w:rFonts w:asciiTheme="minorHAnsi" w:hAnsiTheme="minorHAnsi"/>
        </w:rPr>
        <w:t xml:space="preserve"> hankintalinjauksia vuonna 2013 saatujen kokemusten valossa</w:t>
      </w:r>
      <w:r w:rsidR="00A301AA">
        <w:rPr>
          <w:rFonts w:asciiTheme="minorHAnsi" w:hAnsiTheme="minorHAnsi"/>
        </w:rPr>
        <w:t xml:space="preserve"> ainakin näiltä osin:</w:t>
      </w:r>
    </w:p>
    <w:p w:rsidR="000A0701" w:rsidRDefault="000A0701" w:rsidP="000A0701">
      <w:pPr>
        <w:pStyle w:val="Luettelokappale"/>
        <w:numPr>
          <w:ilvl w:val="1"/>
          <w:numId w:val="1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OverDrivesta</w:t>
      </w:r>
      <w:proofErr w:type="spellEnd"/>
      <w:r>
        <w:rPr>
          <w:rFonts w:asciiTheme="minorHAnsi" w:hAnsiTheme="minorHAnsi"/>
        </w:rPr>
        <w:t xml:space="preserve"> hankitaan enemmän e-äänikirjoja ja vähemmän lastenaineistoa</w:t>
      </w:r>
    </w:p>
    <w:p w:rsidR="000A0701" w:rsidRDefault="000A0701" w:rsidP="000A0701">
      <w:pPr>
        <w:pStyle w:val="Luettelokappale"/>
        <w:numPr>
          <w:ilvl w:val="1"/>
          <w:numId w:val="1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Ellibs</w:t>
      </w:r>
      <w:proofErr w:type="spellEnd"/>
      <w:r>
        <w:rPr>
          <w:rFonts w:asciiTheme="minorHAnsi" w:hAnsiTheme="minorHAnsi"/>
        </w:rPr>
        <w:t>: tarjolle tulossa myös uutta kotimaista kaunokirjallisuutta suomeksi ja ruotsiksi</w:t>
      </w:r>
    </w:p>
    <w:p w:rsidR="00A301AA" w:rsidRDefault="000A0701" w:rsidP="00A301AA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kartoitetaan yleisille kirjastoille tarjolla olevia sähköisiä aineistoja ja palveluita </w:t>
      </w:r>
      <w:r w:rsidR="00EC523C">
        <w:rPr>
          <w:rFonts w:asciiTheme="minorHAnsi" w:hAnsiTheme="minorHAnsi"/>
        </w:rPr>
        <w:t>sekä</w:t>
      </w:r>
      <w:r>
        <w:rPr>
          <w:rFonts w:asciiTheme="minorHAnsi" w:hAnsiTheme="minorHAnsi"/>
        </w:rPr>
        <w:t xml:space="preserve"> laaditaan kriteerit täytt</w:t>
      </w:r>
      <w:r>
        <w:rPr>
          <w:rFonts w:asciiTheme="minorHAnsi" w:hAnsiTheme="minorHAnsi"/>
        </w:rPr>
        <w:t>ä</w:t>
      </w:r>
      <w:r>
        <w:rPr>
          <w:rFonts w:asciiTheme="minorHAnsi" w:hAnsiTheme="minorHAnsi"/>
        </w:rPr>
        <w:t xml:space="preserve">vistä palveluista hankintasuunnitelma </w:t>
      </w:r>
      <w:proofErr w:type="spellStart"/>
      <w:r>
        <w:rPr>
          <w:rFonts w:asciiTheme="minorHAnsi" w:hAnsiTheme="minorHAnsi"/>
        </w:rPr>
        <w:t>Vaski-joryn</w:t>
      </w:r>
      <w:proofErr w:type="spellEnd"/>
      <w:r>
        <w:rPr>
          <w:rFonts w:asciiTheme="minorHAnsi" w:hAnsiTheme="minorHAnsi"/>
        </w:rPr>
        <w:t xml:space="preserve"> hyväksyttäväksi.</w:t>
      </w:r>
      <w:r w:rsidR="00A301AA">
        <w:rPr>
          <w:rFonts w:asciiTheme="minorHAnsi" w:hAnsiTheme="minorHAnsi"/>
        </w:rPr>
        <w:t xml:space="preserve"> Vaskissa sovittuja kriteerejä ovat ainakin</w:t>
      </w:r>
    </w:p>
    <w:p w:rsidR="00A301AA" w:rsidRDefault="00A301AA" w:rsidP="00A301AA">
      <w:pPr>
        <w:pStyle w:val="Luettelokappale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suora pääsy sisältöihin, esim. verkkolehtiin</w:t>
      </w:r>
    </w:p>
    <w:p w:rsidR="00A301AA" w:rsidRDefault="00A301AA" w:rsidP="00A301AA">
      <w:pPr>
        <w:pStyle w:val="Luettelokappale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etäkäyttöisyys</w:t>
      </w:r>
    </w:p>
    <w:p w:rsidR="00A301AA" w:rsidRDefault="00A301AA" w:rsidP="00A301AA">
      <w:pPr>
        <w:pStyle w:val="Luettelokappale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kieli, erityisesti kaunokirjallisuutta hankitaan suomeksi ja ruotsiksi </w:t>
      </w:r>
    </w:p>
    <w:p w:rsidR="000A0701" w:rsidRDefault="00A301AA" w:rsidP="000A070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tehdään mahdollisuuksien mukaan yhteistyötä muiden kirjastojen kanssa ja hyödynnetään niissä tehtyä selv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>tystyötä</w:t>
      </w:r>
    </w:p>
    <w:p w:rsidR="00390B8E" w:rsidRDefault="00390B8E" w:rsidP="000A070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seurataan e-aineistojen käyttöä ja tehdään kokoelman kehittämiseen liittyviä päätelmiä sen pohjalta. Erity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sen tarkasti seurataan </w:t>
      </w:r>
      <w:proofErr w:type="spellStart"/>
      <w:r>
        <w:rPr>
          <w:rFonts w:asciiTheme="minorHAnsi" w:hAnsiTheme="minorHAnsi"/>
        </w:rPr>
        <w:t>FinELibin</w:t>
      </w:r>
      <w:proofErr w:type="spellEnd"/>
      <w:r>
        <w:rPr>
          <w:rFonts w:asciiTheme="minorHAnsi" w:hAnsiTheme="minorHAnsi"/>
        </w:rPr>
        <w:t xml:space="preserve"> kautta hankittujen palveluiden käyttöä, ja sopimusten uudistamisesta pääte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</w:rPr>
        <w:t>täessä otetaan niiden käyttö huomioon</w:t>
      </w:r>
    </w:p>
    <w:p w:rsidR="00EC523C" w:rsidRDefault="00EC523C" w:rsidP="00EC523C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kokoelmatoimijat valmistelevat vuoden 2015 e-aineistolinjauksia ja täsmentävät tavoitteita vuodelle 2014 </w:t>
      </w:r>
      <w:proofErr w:type="spellStart"/>
      <w:r>
        <w:rPr>
          <w:rFonts w:asciiTheme="minorHAnsi" w:hAnsiTheme="minorHAnsi"/>
        </w:rPr>
        <w:t>Vaski-joryssa</w:t>
      </w:r>
      <w:proofErr w:type="spellEnd"/>
      <w:r>
        <w:rPr>
          <w:rFonts w:asciiTheme="minorHAnsi" w:hAnsiTheme="minorHAnsi"/>
        </w:rPr>
        <w:t xml:space="preserve"> 12.2.14 sovittavan mukaisesti. Työn pohjana on </w:t>
      </w:r>
      <w:proofErr w:type="spellStart"/>
      <w:r>
        <w:rPr>
          <w:rFonts w:asciiTheme="minorHAnsi" w:hAnsiTheme="minorHAnsi"/>
        </w:rPr>
        <w:t>Vaski-joryn</w:t>
      </w:r>
      <w:proofErr w:type="spellEnd"/>
      <w:r>
        <w:rPr>
          <w:rFonts w:asciiTheme="minorHAnsi" w:hAnsiTheme="minorHAnsi"/>
        </w:rPr>
        <w:t xml:space="preserve"> 11.3.13 hyväksymät toimintakäytä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</w:rPr>
        <w:t>tölinjaukset</w:t>
      </w:r>
    </w:p>
    <w:p w:rsidR="00EC523C" w:rsidRPr="00A42D03" w:rsidRDefault="00EC523C" w:rsidP="00EC523C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jatkossa ainakin näihin pitäisi kiinnittää huomiota: e-aineistoihin liittyvän metatiedon saatavuus, kansallinen yhteistyö uusien aineistojen arvioinnissa, käyttöönotossa ja markkinoinnissa</w:t>
      </w:r>
    </w:p>
    <w:p w:rsidR="000A0701" w:rsidRDefault="000A0701" w:rsidP="000A0701">
      <w:pPr>
        <w:pStyle w:val="Luettelokappale"/>
        <w:ind w:left="1080"/>
        <w:rPr>
          <w:rFonts w:asciiTheme="minorHAnsi" w:hAnsiTheme="minorHAnsi"/>
        </w:rPr>
      </w:pPr>
    </w:p>
    <w:p w:rsidR="000A0701" w:rsidRDefault="000A0701" w:rsidP="000A0701">
      <w:pPr>
        <w:pStyle w:val="Otsikko2"/>
      </w:pPr>
    </w:p>
    <w:p w:rsidR="000A0701" w:rsidRPr="0037000E" w:rsidRDefault="004A003F" w:rsidP="000A0701">
      <w:pPr>
        <w:pStyle w:val="Otsikko2"/>
      </w:pPr>
      <w:r>
        <w:t>Haasteita</w:t>
      </w:r>
      <w:r w:rsidR="000A0701" w:rsidRPr="0037000E">
        <w:t xml:space="preserve"> ja epävarmuustekijöitä</w:t>
      </w:r>
    </w:p>
    <w:p w:rsidR="000A0701" w:rsidRDefault="000A0701" w:rsidP="000A0701">
      <w:pPr>
        <w:rPr>
          <w:rFonts w:asciiTheme="minorHAnsi" w:hAnsiTheme="minorHAnsi"/>
        </w:rPr>
      </w:pPr>
    </w:p>
    <w:p w:rsidR="000A0701" w:rsidRDefault="000A0701" w:rsidP="000A070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Ellibs</w:t>
      </w:r>
      <w:proofErr w:type="spellEnd"/>
      <w:r>
        <w:rPr>
          <w:rFonts w:asciiTheme="minorHAnsi" w:hAnsiTheme="minorHAnsi"/>
        </w:rPr>
        <w:t>: kotimaisten e-kirjo</w:t>
      </w:r>
      <w:r w:rsidR="00EC523C">
        <w:rPr>
          <w:rFonts w:asciiTheme="minorHAnsi" w:hAnsiTheme="minorHAnsi"/>
        </w:rPr>
        <w:t xml:space="preserve">jen tarjonta, </w:t>
      </w:r>
      <w:r>
        <w:rPr>
          <w:rFonts w:asciiTheme="minorHAnsi" w:hAnsiTheme="minorHAnsi"/>
        </w:rPr>
        <w:t>lisensiointi- ja hinnoittelumallit ja niiden vaikutus kokoelmanmuodo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>tamiseen eivät ole vielä tiedossa, mikä hankaloittaa s</w:t>
      </w:r>
      <w:r w:rsidR="003710C3">
        <w:rPr>
          <w:rFonts w:asciiTheme="minorHAnsi" w:hAnsiTheme="minorHAnsi"/>
        </w:rPr>
        <w:t>uunnittelua ja kokonaiskuva</w:t>
      </w:r>
      <w:r>
        <w:rPr>
          <w:rFonts w:asciiTheme="minorHAnsi" w:hAnsiTheme="minorHAnsi"/>
        </w:rPr>
        <w:t xml:space="preserve">n muodostamista. Aiheeseen liittyvä tapaaminen on 17.2., jonka jälkeen tiedetään </w:t>
      </w:r>
      <w:r w:rsidR="004A003F">
        <w:rPr>
          <w:rFonts w:asciiTheme="minorHAnsi" w:hAnsiTheme="minorHAnsi"/>
        </w:rPr>
        <w:t>enemmän</w:t>
      </w:r>
    </w:p>
    <w:p w:rsidR="004A003F" w:rsidRDefault="004A003F" w:rsidP="000A070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Next</w:t>
      </w:r>
      <w:r w:rsidR="00CD5C7A">
        <w:rPr>
          <w:rFonts w:asciiTheme="minorHAnsi" w:hAnsiTheme="minorHAnsi"/>
        </w:rPr>
        <w:t>m</w:t>
      </w:r>
      <w:r>
        <w:rPr>
          <w:rFonts w:asciiTheme="minorHAnsi" w:hAnsiTheme="minorHAnsi"/>
        </w:rPr>
        <w:t>edian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e-reading</w:t>
      </w:r>
      <w:proofErr w:type="spellEnd"/>
      <w:r>
        <w:rPr>
          <w:rFonts w:asciiTheme="minorHAnsi" w:hAnsiTheme="minorHAnsi"/>
        </w:rPr>
        <w:t xml:space="preserve"> </w:t>
      </w:r>
      <w:r w:rsidR="00CD5C7A">
        <w:rPr>
          <w:rFonts w:asciiTheme="minorHAnsi" w:hAnsiTheme="minorHAnsi"/>
        </w:rPr>
        <w:t>-</w:t>
      </w:r>
      <w:r>
        <w:rPr>
          <w:rFonts w:asciiTheme="minorHAnsi" w:hAnsiTheme="minorHAnsi"/>
        </w:rPr>
        <w:t>hankkeen rahoitus</w:t>
      </w:r>
      <w:r w:rsidR="00CD5C7A">
        <w:rPr>
          <w:rFonts w:asciiTheme="minorHAnsi" w:hAnsiTheme="minorHAnsi"/>
        </w:rPr>
        <w:t>, eteneminen</w:t>
      </w:r>
      <w:r>
        <w:rPr>
          <w:rFonts w:asciiTheme="minorHAnsi" w:hAnsiTheme="minorHAnsi"/>
        </w:rPr>
        <w:t xml:space="preserve"> ja </w:t>
      </w:r>
      <w:proofErr w:type="spellStart"/>
      <w:r>
        <w:rPr>
          <w:rFonts w:asciiTheme="minorHAnsi" w:hAnsiTheme="minorHAnsi"/>
        </w:rPr>
        <w:t>pilotoinnin</w:t>
      </w:r>
      <w:proofErr w:type="spellEnd"/>
      <w:r>
        <w:rPr>
          <w:rFonts w:asciiTheme="minorHAnsi" w:hAnsiTheme="minorHAnsi"/>
        </w:rPr>
        <w:t xml:space="preserve"> edellyttämät</w:t>
      </w:r>
      <w:r w:rsidR="00CD5C7A">
        <w:rPr>
          <w:rFonts w:asciiTheme="minorHAnsi" w:hAnsiTheme="minorHAnsi"/>
        </w:rPr>
        <w:t xml:space="preserve"> toimenpiteet </w:t>
      </w:r>
      <w:proofErr w:type="spellStart"/>
      <w:r w:rsidR="00CD5C7A">
        <w:rPr>
          <w:rFonts w:asciiTheme="minorHAnsi" w:hAnsiTheme="minorHAnsi"/>
        </w:rPr>
        <w:t>Vaskeissa</w:t>
      </w:r>
      <w:proofErr w:type="spellEnd"/>
      <w:r w:rsidR="00A35DF2">
        <w:rPr>
          <w:rFonts w:asciiTheme="minorHAnsi" w:hAnsiTheme="minorHAnsi"/>
        </w:rPr>
        <w:t xml:space="preserve"> eivät vielä tiedossa, selviävät kevään aikana</w:t>
      </w:r>
    </w:p>
    <w:p w:rsidR="003710C3" w:rsidRDefault="000A0701" w:rsidP="00A301AA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kirjastoille tarjolla olevan aineiston laatu ja määrä: </w:t>
      </w:r>
      <w:proofErr w:type="gramStart"/>
      <w:r>
        <w:rPr>
          <w:rFonts w:asciiTheme="minorHAnsi" w:hAnsiTheme="minorHAnsi"/>
        </w:rPr>
        <w:t>onko</w:t>
      </w:r>
      <w:proofErr w:type="gramEnd"/>
      <w:r>
        <w:rPr>
          <w:rFonts w:asciiTheme="minorHAnsi" w:hAnsiTheme="minorHAnsi"/>
        </w:rPr>
        <w:t xml:space="preserve"> kriteerit täyttäviä aineistoja tarjolla järkevään hi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</w:rPr>
        <w:t>taan</w:t>
      </w:r>
    </w:p>
    <w:p w:rsidR="000A0701" w:rsidRDefault="000A0701" w:rsidP="000A070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jatkuvan tiedotuksen ja markkinoinnin kehittäminen, e-aineistojen näkyminen myös kirjastotilassa</w:t>
      </w:r>
    </w:p>
    <w:p w:rsidR="000A0701" w:rsidRDefault="000A0701" w:rsidP="000A070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kuvailu kirjastojärjestelmään hidasta, koskee lähinnä </w:t>
      </w:r>
      <w:proofErr w:type="spellStart"/>
      <w:r>
        <w:rPr>
          <w:rFonts w:asciiTheme="minorHAnsi" w:hAnsiTheme="minorHAnsi"/>
        </w:rPr>
        <w:t>OverDrivesta</w:t>
      </w:r>
      <w:proofErr w:type="spellEnd"/>
      <w:r>
        <w:rPr>
          <w:rFonts w:asciiTheme="minorHAnsi" w:hAnsiTheme="minorHAnsi"/>
        </w:rPr>
        <w:t xml:space="preserve"> hankittua aineistoa</w:t>
      </w:r>
    </w:p>
    <w:p w:rsidR="000A0701" w:rsidRDefault="000A0701" w:rsidP="000A0701">
      <w:pPr>
        <w:rPr>
          <w:rFonts w:asciiTheme="minorHAnsi" w:hAnsiTheme="minorHAnsi"/>
        </w:rPr>
      </w:pPr>
    </w:p>
    <w:p w:rsidR="002F6053" w:rsidRDefault="002F6053" w:rsidP="007D231F"/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83"/>
        <w:gridCol w:w="247"/>
        <w:gridCol w:w="1354"/>
        <w:gridCol w:w="291"/>
        <w:gridCol w:w="943"/>
        <w:gridCol w:w="240"/>
        <w:gridCol w:w="752"/>
        <w:gridCol w:w="373"/>
        <w:gridCol w:w="761"/>
        <w:gridCol w:w="339"/>
        <w:gridCol w:w="1264"/>
        <w:gridCol w:w="375"/>
        <w:gridCol w:w="1141"/>
      </w:tblGrid>
      <w:tr w:rsidR="000B4F5F" w:rsidRPr="000B4F5F" w:rsidTr="000B4F5F">
        <w:trPr>
          <w:trHeight w:val="300"/>
        </w:trPr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972563" w:rsidP="00972563">
            <w:pPr>
              <w:pStyle w:val="Otsikko2"/>
              <w:rPr>
                <w:rFonts w:eastAsia="Times New Roman"/>
                <w:lang w:eastAsia="fi-FI"/>
              </w:rPr>
            </w:pPr>
            <w:r>
              <w:rPr>
                <w:rFonts w:eastAsia="Times New Roman"/>
                <w:lang w:eastAsia="fi-FI"/>
              </w:rPr>
              <w:t>Kustannukset kunnittain v. 2014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Voimassa olevat </w:t>
            </w:r>
            <w:proofErr w:type="spellStart"/>
            <w:r w:rsidRPr="000B4F5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FinELib</w:t>
            </w:r>
            <w:proofErr w:type="spellEnd"/>
            <w:r w:rsidRPr="000B4F5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-sopimukset, etäkäyttöiset aineistot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>Aleksi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>FinELib</w:t>
            </w:r>
            <w:proofErr w:type="spellEnd"/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laskuttaa jokaista kuntaa erikseen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>Kansallisbiografia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>PressDisplay</w:t>
            </w:r>
            <w:proofErr w:type="spellEnd"/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Muut yhteiskäyttöiset e-aineistot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0B4F5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Naxos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3 000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>Laskutus kuntien asukaslukujen mukaisessa suhteessa</w:t>
            </w:r>
          </w:p>
        </w:tc>
      </w:tr>
      <w:tr w:rsidR="000B4F5F" w:rsidRPr="000B4F5F" w:rsidTr="000B4F5F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0B4F5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Ellibs</w:t>
            </w:r>
            <w:proofErr w:type="spellEnd"/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15 000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0B4F5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OverDrive</w:t>
            </w:r>
            <w:proofErr w:type="spellEnd"/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>alustamaksu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>10 257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>aineistomaksu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>7 327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yhteensä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17 584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>E-aineistotarjonnan monipuolistamiseen ja laajent</w:t>
            </w:r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>a</w:t>
            </w:r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>miseen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21 000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>Ylläolevat</w:t>
            </w:r>
            <w:proofErr w:type="spellEnd"/>
            <w:r w:rsidRPr="000B4F5F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yhteensä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0B4F5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56 584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5F" w:rsidRPr="000B4F5F" w:rsidRDefault="000B4F5F" w:rsidP="000B4F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F5F" w:rsidRPr="000B4F5F" w:rsidRDefault="000B4F5F" w:rsidP="000B4F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0B4F5F" w:rsidRPr="000B4F5F" w:rsidTr="000B4F5F">
        <w:trPr>
          <w:trHeight w:val="1215"/>
        </w:trPr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Kunta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Aleksi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Kansallisbiografia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PressDisplay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FinELib-aineistot</w:t>
            </w:r>
            <w:proofErr w:type="spellEnd"/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 xml:space="preserve"> yhteensä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F5F" w:rsidRPr="000B4F5F" w:rsidRDefault="000B4F5F" w:rsidP="000B4F5F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Asukasluku</w:t>
            </w:r>
            <w:proofErr w:type="gramStart"/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 xml:space="preserve"> %-osuus</w:t>
            </w:r>
            <w:proofErr w:type="gramEnd"/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Osuus muista yhteiskäyttöisistä e-aineistoista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Kaikki e-aineistot y</w:t>
            </w: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h</w:t>
            </w: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teensä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 xml:space="preserve">Kaarina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2965,00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270,00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592,00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3827,00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9,1 %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5 142,76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8969,76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Kustavi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341,00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7,65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365,65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0,3 %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145,77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511,42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Laitila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1342,00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72,83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1574,83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2,5 %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1 387,23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2962,06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Lieto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2416,00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146,55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321,00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2883,55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4,9 %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2 791,35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5674,90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Masku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1489,00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83,26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1755,26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2,8 %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1 585,81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3341,07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Mynämäki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1342,00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68,68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1561,68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2,3 %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1 308,20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2869,88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Naantali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2416,00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162,06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355,00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2933,06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5,5 %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3 086,67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6019,73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Nousiainen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744,00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41,72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876,72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1,4 %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794,63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1671,35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Paimio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1672,00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91,18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1963,18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3,1 %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1 736,66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3699,84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Pyhäranta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476,00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18,93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42,00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536,93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0,6 %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360,58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897,51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Raisio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2673,00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211,45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464,00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3348,45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7,1 %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4 027,57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7376,02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Rusko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903,00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50,85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1065,85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1,7 %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968,60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2034,45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Sauvo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611,00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26,11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694,11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0,9 %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497,34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1191,45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Taivassalo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341,00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14,48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387,48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0,5 %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275,81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663,29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Turku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8883,00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1551,56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3403,00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13837,56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52,2 %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29 552,48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43390,04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Uusikaupunki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2416,00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133,43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293,00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2842,43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4,5 %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2 541,46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5383,89</w:t>
            </w:r>
          </w:p>
        </w:tc>
      </w:tr>
      <w:tr w:rsidR="000B4F5F" w:rsidRPr="000B4F5F" w:rsidTr="000B4F5F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Vehmaa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476,00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20,01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540,01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0,7 %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381,08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921,09</w:t>
            </w:r>
          </w:p>
        </w:tc>
      </w:tr>
      <w:tr w:rsidR="000B4F5F" w:rsidRPr="000B4F5F" w:rsidTr="000B4F5F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5F" w:rsidRPr="000B4F5F" w:rsidRDefault="000B4F5F" w:rsidP="000B4F5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5F" w:rsidRPr="000B4F5F" w:rsidRDefault="000B4F5F" w:rsidP="000B4F5F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0B4F5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i-FI"/>
              </w:rPr>
              <w:t>97577,75</w:t>
            </w:r>
          </w:p>
        </w:tc>
      </w:tr>
    </w:tbl>
    <w:p w:rsidR="000B4F5F" w:rsidRPr="000B4F5F" w:rsidRDefault="000B4F5F" w:rsidP="007D231F">
      <w:pPr>
        <w:rPr>
          <w:rFonts w:asciiTheme="minorHAnsi" w:hAnsiTheme="minorHAnsi"/>
          <w:sz w:val="20"/>
          <w:szCs w:val="20"/>
        </w:rPr>
      </w:pPr>
    </w:p>
    <w:sectPr w:rsidR="000B4F5F" w:rsidRPr="000B4F5F" w:rsidSect="00A31BEF">
      <w:headerReference w:type="even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76" w:rsidRDefault="00690976" w:rsidP="00D45142">
      <w:r>
        <w:separator/>
      </w:r>
    </w:p>
  </w:endnote>
  <w:endnote w:type="continuationSeparator" w:id="0">
    <w:p w:rsidR="00690976" w:rsidRDefault="00690976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76" w:rsidRDefault="00690976" w:rsidP="00D45142">
      <w:r>
        <w:separator/>
      </w:r>
    </w:p>
  </w:footnote>
  <w:footnote w:type="continuationSeparator" w:id="0">
    <w:p w:rsidR="00690976" w:rsidRDefault="00690976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C63F6"/>
    <w:multiLevelType w:val="hybridMultilevel"/>
    <w:tmpl w:val="F77C1084"/>
    <w:lvl w:ilvl="0" w:tplc="E3945C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552E0A30"/>
    <w:multiLevelType w:val="hybridMultilevel"/>
    <w:tmpl w:val="26562CF2"/>
    <w:lvl w:ilvl="0" w:tplc="E3945C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01"/>
    <w:rsid w:val="00010C1D"/>
    <w:rsid w:val="00024DD7"/>
    <w:rsid w:val="000634FB"/>
    <w:rsid w:val="00084884"/>
    <w:rsid w:val="000A01C5"/>
    <w:rsid w:val="000A0701"/>
    <w:rsid w:val="000B4F5F"/>
    <w:rsid w:val="001E4029"/>
    <w:rsid w:val="001F2B8E"/>
    <w:rsid w:val="00221647"/>
    <w:rsid w:val="002C1CFF"/>
    <w:rsid w:val="002F0097"/>
    <w:rsid w:val="002F6053"/>
    <w:rsid w:val="00312D82"/>
    <w:rsid w:val="003710C3"/>
    <w:rsid w:val="00377D27"/>
    <w:rsid w:val="0038480F"/>
    <w:rsid w:val="00390B8E"/>
    <w:rsid w:val="003B1AEE"/>
    <w:rsid w:val="003D3A38"/>
    <w:rsid w:val="00402038"/>
    <w:rsid w:val="0045789B"/>
    <w:rsid w:val="00480770"/>
    <w:rsid w:val="004A003F"/>
    <w:rsid w:val="004E3C33"/>
    <w:rsid w:val="005A1AB9"/>
    <w:rsid w:val="005E0D42"/>
    <w:rsid w:val="00606488"/>
    <w:rsid w:val="00654E35"/>
    <w:rsid w:val="00690976"/>
    <w:rsid w:val="006E38D5"/>
    <w:rsid w:val="00751238"/>
    <w:rsid w:val="00760019"/>
    <w:rsid w:val="007D231F"/>
    <w:rsid w:val="008023A6"/>
    <w:rsid w:val="00854F60"/>
    <w:rsid w:val="00880709"/>
    <w:rsid w:val="00893CEB"/>
    <w:rsid w:val="00936891"/>
    <w:rsid w:val="00972563"/>
    <w:rsid w:val="00975673"/>
    <w:rsid w:val="009B0E7A"/>
    <w:rsid w:val="00A230CB"/>
    <w:rsid w:val="00A301AA"/>
    <w:rsid w:val="00A31BEF"/>
    <w:rsid w:val="00A32547"/>
    <w:rsid w:val="00A34000"/>
    <w:rsid w:val="00A35DF2"/>
    <w:rsid w:val="00A7180B"/>
    <w:rsid w:val="00AB6594"/>
    <w:rsid w:val="00B1319E"/>
    <w:rsid w:val="00B6437B"/>
    <w:rsid w:val="00B84AC0"/>
    <w:rsid w:val="00B91E39"/>
    <w:rsid w:val="00BB2DD8"/>
    <w:rsid w:val="00BC0842"/>
    <w:rsid w:val="00BF602F"/>
    <w:rsid w:val="00C36AED"/>
    <w:rsid w:val="00CD5C7A"/>
    <w:rsid w:val="00CF2E10"/>
    <w:rsid w:val="00CF7D21"/>
    <w:rsid w:val="00D10C57"/>
    <w:rsid w:val="00D42981"/>
    <w:rsid w:val="00D45142"/>
    <w:rsid w:val="00D47A9B"/>
    <w:rsid w:val="00D64434"/>
    <w:rsid w:val="00DA57E2"/>
    <w:rsid w:val="00DE0CFF"/>
    <w:rsid w:val="00E100B8"/>
    <w:rsid w:val="00E73F6A"/>
    <w:rsid w:val="00EB60ED"/>
    <w:rsid w:val="00EB6C3D"/>
    <w:rsid w:val="00EC523C"/>
    <w:rsid w:val="00ED11CA"/>
    <w:rsid w:val="00F04A0E"/>
    <w:rsid w:val="00F61446"/>
    <w:rsid w:val="00F771F8"/>
    <w:rsid w:val="00F7782D"/>
    <w:rsid w:val="00F90506"/>
    <w:rsid w:val="00FA3D41"/>
    <w:rsid w:val="00FB3099"/>
    <w:rsid w:val="00FC10BD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0701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table" w:styleId="Normaaliruudukko3-korostus2">
    <w:name w:val="Medium Grid 3 Accent 2"/>
    <w:basedOn w:val="Normaalitaulukko"/>
    <w:uiPriority w:val="69"/>
    <w:rsid w:val="000A070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uettelokappale">
    <w:name w:val="List Paragraph"/>
    <w:basedOn w:val="Normaali"/>
    <w:uiPriority w:val="34"/>
    <w:rsid w:val="000A070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A070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54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0701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table" w:styleId="Normaaliruudukko3-korostus2">
    <w:name w:val="Medium Grid 3 Accent 2"/>
    <w:basedOn w:val="Normaalitaulukko"/>
    <w:uiPriority w:val="69"/>
    <w:rsid w:val="000A070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uettelokappale">
    <w:name w:val="List Paragraph"/>
    <w:basedOn w:val="Normaali"/>
    <w:uiPriority w:val="34"/>
    <w:rsid w:val="000A070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A070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54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askikirjastot.fi/web/arena/e-aineistot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turku.fi\jaot\Kulttuuri\Kirjasto\Kokoelmapalvelut\Aineistoasiat\2014%20Aineistom&#228;&#228;r&#228;rahat\2014-01-05%20Aineistom&#228;&#228;r&#228;rahan%202014%20jako%202013%20taulukon%20pohjalta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Kokoelma</c:v>
          </c:tx>
          <c:marker>
            <c:symbol val="none"/>
          </c:marker>
          <c:cat>
            <c:numRef>
              <c:f>Taustatilastoja!$A$53:$A$55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Taustatilastoja!$F$53:$F$55</c:f>
              <c:numCache>
                <c:formatCode>General</c:formatCode>
                <c:ptCount val="3"/>
                <c:pt idx="0">
                  <c:v>273</c:v>
                </c:pt>
                <c:pt idx="1">
                  <c:v>530</c:v>
                </c:pt>
                <c:pt idx="2">
                  <c:v>1751</c:v>
                </c:pt>
              </c:numCache>
            </c:numRef>
          </c:val>
          <c:smooth val="0"/>
        </c:ser>
        <c:ser>
          <c:idx val="1"/>
          <c:order val="1"/>
          <c:tx>
            <c:v>Lainaus</c:v>
          </c:tx>
          <c:marker>
            <c:symbol val="none"/>
          </c:marker>
          <c:cat>
            <c:numRef>
              <c:f>Taustatilastoja!$A$53:$A$55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Taustatilastoja!$G$53:$G$55</c:f>
              <c:numCache>
                <c:formatCode>General</c:formatCode>
                <c:ptCount val="3"/>
                <c:pt idx="0">
                  <c:v>788</c:v>
                </c:pt>
                <c:pt idx="1">
                  <c:v>758</c:v>
                </c:pt>
                <c:pt idx="2">
                  <c:v>4353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003328"/>
        <c:axId val="44749568"/>
      </c:lineChart>
      <c:catAx>
        <c:axId val="15600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749568"/>
        <c:crosses val="autoZero"/>
        <c:auto val="1"/>
        <c:lblAlgn val="ctr"/>
        <c:lblOffset val="100"/>
        <c:noMultiLvlLbl val="0"/>
      </c:catAx>
      <c:valAx>
        <c:axId val="4474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003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457A-61A6-4F5C-A7F6-56296FCE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0</TotalTime>
  <Pages>3</Pages>
  <Words>769</Words>
  <Characters>6231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Valikainen Kaija</cp:lastModifiedBy>
  <cp:revision>2</cp:revision>
  <dcterms:created xsi:type="dcterms:W3CDTF">2014-02-10T10:12:00Z</dcterms:created>
  <dcterms:modified xsi:type="dcterms:W3CDTF">2014-02-10T10:12:00Z</dcterms:modified>
</cp:coreProperties>
</file>