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53" w:rsidRDefault="00A40309" w:rsidP="0038480F">
      <w:bookmarkStart w:id="0" w:name="_GoBack"/>
      <w:bookmarkEnd w:id="0"/>
      <w:r w:rsidRPr="00BC0842">
        <w:rPr>
          <w:rFonts w:asciiTheme="minorHAnsi" w:hAnsiTheme="minorHAnsi"/>
          <w:noProof/>
          <w:lang w:eastAsia="fi-FI"/>
        </w:rPr>
        <w:drawing>
          <wp:inline distT="0" distB="0" distL="0" distR="0" wp14:anchorId="00FD9073" wp14:editId="1A9B4ED7">
            <wp:extent cx="1031071" cy="1000125"/>
            <wp:effectExtent l="0" t="0" r="0" b="0"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179" cy="100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309" w:rsidRPr="00A40309" w:rsidRDefault="0019550C" w:rsidP="0038480F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Vaskin kokoelmatyöryhmä</w:t>
      </w:r>
      <w:r w:rsidR="00A40309" w:rsidRPr="00A40309">
        <w:rPr>
          <w:rFonts w:asciiTheme="minorHAnsi" w:hAnsiTheme="minorHAnsi"/>
        </w:rPr>
        <w:tab/>
      </w:r>
      <w:r w:rsidR="00A40309">
        <w:rPr>
          <w:rFonts w:asciiTheme="minorHAnsi" w:hAnsiTheme="minorHAnsi"/>
        </w:rPr>
        <w:tab/>
      </w:r>
      <w:r w:rsidR="00C20180">
        <w:rPr>
          <w:rFonts w:asciiTheme="minorHAnsi" w:hAnsiTheme="minorHAnsi"/>
        </w:rPr>
        <w:tab/>
        <w:t>16.2.15</w:t>
      </w:r>
      <w:r w:rsidR="00A40309">
        <w:rPr>
          <w:rFonts w:asciiTheme="minorHAnsi" w:hAnsiTheme="minorHAnsi"/>
        </w:rPr>
        <w:tab/>
      </w:r>
      <w:r w:rsidR="00C92C7B">
        <w:rPr>
          <w:rFonts w:asciiTheme="minorHAnsi" w:hAnsiTheme="minorHAnsi"/>
        </w:rPr>
        <w:t xml:space="preserve"> </w:t>
      </w:r>
    </w:p>
    <w:p w:rsidR="00A40309" w:rsidRPr="00A40309" w:rsidRDefault="00A40309" w:rsidP="0038480F">
      <w:pPr>
        <w:rPr>
          <w:rFonts w:asciiTheme="minorHAnsi" w:hAnsiTheme="minorHAnsi"/>
        </w:rPr>
      </w:pPr>
      <w:r w:rsidRPr="00A40309"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ab/>
      </w:r>
      <w:r w:rsidR="005C64CF">
        <w:rPr>
          <w:rFonts w:asciiTheme="minorHAnsi" w:hAnsiTheme="minorHAnsi"/>
        </w:rPr>
        <w:tab/>
      </w:r>
      <w:r w:rsidR="005C64CF">
        <w:rPr>
          <w:rFonts w:asciiTheme="minorHAnsi" w:hAnsiTheme="minorHAnsi"/>
        </w:rPr>
        <w:tab/>
      </w:r>
    </w:p>
    <w:p w:rsidR="00A40309" w:rsidRPr="00454A3D" w:rsidRDefault="00F40D77" w:rsidP="00454A3D">
      <w:pPr>
        <w:pStyle w:val="Otsikko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VASKIN KOKOELMATYÖRYHMÄN </w:t>
      </w:r>
      <w:r w:rsidR="00A40309" w:rsidRPr="00454A3D">
        <w:rPr>
          <w:rFonts w:asciiTheme="minorHAnsi" w:hAnsiTheme="minorHAnsi" w:cstheme="minorHAnsi"/>
        </w:rPr>
        <w:t>TOIMINTAKERTOMUS 201</w:t>
      </w:r>
      <w:r w:rsidR="00314FAC" w:rsidRPr="00454A3D">
        <w:rPr>
          <w:rFonts w:asciiTheme="minorHAnsi" w:hAnsiTheme="minorHAnsi" w:cstheme="minorHAnsi"/>
        </w:rPr>
        <w:t>4</w:t>
      </w:r>
    </w:p>
    <w:p w:rsidR="00A40309" w:rsidRPr="00454A3D" w:rsidRDefault="00A40309" w:rsidP="00454A3D">
      <w:pPr>
        <w:pStyle w:val="Otsikko1"/>
        <w:rPr>
          <w:rFonts w:asciiTheme="minorHAnsi" w:hAnsiTheme="minorHAnsi" w:cstheme="minorHAnsi"/>
        </w:rPr>
      </w:pPr>
      <w:r w:rsidRPr="00454A3D">
        <w:rPr>
          <w:rFonts w:asciiTheme="minorHAnsi" w:hAnsiTheme="minorHAnsi" w:cstheme="minorHAnsi"/>
        </w:rPr>
        <w:t>Kokoonpano</w:t>
      </w:r>
    </w:p>
    <w:p w:rsidR="00A40309" w:rsidRDefault="00A40309" w:rsidP="0038480F">
      <w:pPr>
        <w:rPr>
          <w:rFonts w:asciiTheme="minorHAnsi" w:hAnsiTheme="minorHAnsi"/>
          <w:u w:val="single"/>
        </w:rPr>
      </w:pPr>
    </w:p>
    <w:p w:rsidR="00A40309" w:rsidRDefault="0019550C" w:rsidP="0038480F">
      <w:pPr>
        <w:rPr>
          <w:rFonts w:asciiTheme="minorHAnsi" w:hAnsiTheme="minorHAnsi"/>
        </w:rPr>
      </w:pPr>
      <w:r>
        <w:rPr>
          <w:rFonts w:asciiTheme="minorHAnsi" w:hAnsiTheme="minorHAnsi"/>
        </w:rPr>
        <w:t>Vaskin kokoelmatyöryhmään</w:t>
      </w:r>
      <w:r w:rsidR="00A40309">
        <w:rPr>
          <w:rFonts w:asciiTheme="minorHAnsi" w:hAnsiTheme="minorHAnsi"/>
        </w:rPr>
        <w:t xml:space="preserve"> v. 201</w:t>
      </w:r>
      <w:r w:rsidR="00314FAC">
        <w:rPr>
          <w:rFonts w:asciiTheme="minorHAnsi" w:hAnsiTheme="minorHAnsi"/>
        </w:rPr>
        <w:t>4</w:t>
      </w:r>
      <w:r w:rsidR="00A40309">
        <w:rPr>
          <w:rFonts w:asciiTheme="minorHAnsi" w:hAnsiTheme="minorHAnsi"/>
        </w:rPr>
        <w:t xml:space="preserve"> kuuluivat</w:t>
      </w:r>
    </w:p>
    <w:p w:rsidR="00A40309" w:rsidRDefault="00A40309" w:rsidP="0038480F">
      <w:pPr>
        <w:rPr>
          <w:rFonts w:asciiTheme="minorHAnsi" w:hAnsiTheme="minorHAnsi"/>
        </w:rPr>
      </w:pPr>
    </w:p>
    <w:p w:rsidR="00A40309" w:rsidRPr="00A40309" w:rsidRDefault="00A40309" w:rsidP="00A40309">
      <w:pPr>
        <w:rPr>
          <w:rFonts w:asciiTheme="minorHAnsi" w:hAnsiTheme="minorHAnsi"/>
        </w:rPr>
      </w:pPr>
      <w:r w:rsidRPr="00A40309">
        <w:rPr>
          <w:rFonts w:asciiTheme="minorHAnsi" w:hAnsiTheme="minorHAnsi"/>
        </w:rPr>
        <w:t xml:space="preserve">Ritva Hapuli </w:t>
      </w:r>
      <w:r w:rsidRPr="00A40309"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ab/>
        <w:t>Turku</w:t>
      </w:r>
    </w:p>
    <w:p w:rsidR="00A40309" w:rsidRPr="00A40309" w:rsidRDefault="00314FAC" w:rsidP="00A40309">
      <w:pPr>
        <w:rPr>
          <w:rFonts w:asciiTheme="minorHAnsi" w:hAnsiTheme="minorHAnsi"/>
        </w:rPr>
      </w:pPr>
      <w:r>
        <w:rPr>
          <w:rFonts w:asciiTheme="minorHAnsi" w:hAnsiTheme="minorHAnsi"/>
        </w:rPr>
        <w:t>Kaisa Hypén, vetäjä</w:t>
      </w:r>
      <w:r>
        <w:rPr>
          <w:rFonts w:asciiTheme="minorHAnsi" w:hAnsiTheme="minorHAnsi"/>
        </w:rPr>
        <w:tab/>
        <w:t>Turku</w:t>
      </w:r>
    </w:p>
    <w:p w:rsidR="00A40309" w:rsidRPr="00A40309" w:rsidRDefault="00A40309" w:rsidP="00A40309">
      <w:pPr>
        <w:rPr>
          <w:rFonts w:asciiTheme="minorHAnsi" w:hAnsiTheme="minorHAnsi"/>
        </w:rPr>
      </w:pPr>
      <w:r w:rsidRPr="00A40309">
        <w:rPr>
          <w:rFonts w:asciiTheme="minorHAnsi" w:hAnsiTheme="minorHAnsi"/>
        </w:rPr>
        <w:t xml:space="preserve">Tarja Järvenpää </w:t>
      </w:r>
      <w:r w:rsidRPr="00A40309">
        <w:rPr>
          <w:rFonts w:asciiTheme="minorHAnsi" w:hAnsiTheme="minorHAnsi"/>
        </w:rPr>
        <w:tab/>
        <w:t>Raisio</w:t>
      </w:r>
    </w:p>
    <w:p w:rsidR="00A40309" w:rsidRDefault="00A40309" w:rsidP="00A40309">
      <w:pPr>
        <w:rPr>
          <w:rFonts w:asciiTheme="minorHAnsi" w:hAnsiTheme="minorHAnsi"/>
        </w:rPr>
      </w:pPr>
      <w:r w:rsidRPr="00A40309">
        <w:rPr>
          <w:rFonts w:asciiTheme="minorHAnsi" w:hAnsiTheme="minorHAnsi"/>
        </w:rPr>
        <w:t>Pirkko Kähärä</w:t>
      </w:r>
      <w:r w:rsidR="000F5BFB"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ab/>
        <w:t>Uusikaupunki</w:t>
      </w:r>
    </w:p>
    <w:p w:rsidR="00A40309" w:rsidRPr="00A40309" w:rsidRDefault="00F444BD" w:rsidP="00A40309">
      <w:pPr>
        <w:rPr>
          <w:rFonts w:asciiTheme="minorHAnsi" w:hAnsiTheme="minorHAnsi"/>
        </w:rPr>
      </w:pPr>
      <w:r>
        <w:rPr>
          <w:rFonts w:asciiTheme="minorHAnsi" w:hAnsiTheme="minorHAnsi"/>
        </w:rPr>
        <w:t>Aki Pyykkö</w:t>
      </w:r>
      <w:r w:rsidR="00314FAC">
        <w:rPr>
          <w:rFonts w:asciiTheme="minorHAnsi" w:hAnsiTheme="minorHAnsi"/>
        </w:rPr>
        <w:tab/>
      </w:r>
      <w:r w:rsidR="00A40309" w:rsidRPr="00A40309">
        <w:rPr>
          <w:rFonts w:asciiTheme="minorHAnsi" w:hAnsiTheme="minorHAnsi"/>
        </w:rPr>
        <w:tab/>
        <w:t>Turku</w:t>
      </w:r>
    </w:p>
    <w:p w:rsidR="00A40309" w:rsidRPr="00A40309" w:rsidRDefault="00A40309" w:rsidP="00A40309">
      <w:pPr>
        <w:rPr>
          <w:rFonts w:asciiTheme="minorHAnsi" w:hAnsiTheme="minorHAnsi"/>
        </w:rPr>
      </w:pPr>
      <w:r w:rsidRPr="00A40309">
        <w:rPr>
          <w:rFonts w:asciiTheme="minorHAnsi" w:hAnsiTheme="minorHAnsi"/>
        </w:rPr>
        <w:t>Arja Rytkönen</w:t>
      </w:r>
      <w:r>
        <w:rPr>
          <w:rFonts w:asciiTheme="minorHAnsi" w:hAnsiTheme="minorHAnsi"/>
        </w:rPr>
        <w:tab/>
      </w:r>
      <w:r w:rsidRPr="00A40309">
        <w:rPr>
          <w:rFonts w:asciiTheme="minorHAnsi" w:hAnsiTheme="minorHAnsi"/>
        </w:rPr>
        <w:tab/>
        <w:t>Kaarina</w:t>
      </w:r>
    </w:p>
    <w:p w:rsidR="00A40309" w:rsidRPr="00A40309" w:rsidRDefault="00A40309" w:rsidP="00A40309">
      <w:pPr>
        <w:rPr>
          <w:rFonts w:asciiTheme="minorHAnsi" w:hAnsiTheme="minorHAnsi"/>
        </w:rPr>
      </w:pPr>
      <w:r w:rsidRPr="00A40309">
        <w:rPr>
          <w:rFonts w:asciiTheme="minorHAnsi" w:hAnsiTheme="minorHAnsi"/>
        </w:rPr>
        <w:tab/>
      </w:r>
    </w:p>
    <w:p w:rsidR="00F40D77" w:rsidRDefault="00F40D77" w:rsidP="00A40309">
      <w:pPr>
        <w:rPr>
          <w:rFonts w:asciiTheme="minorHAnsi" w:hAnsiTheme="minorHAnsi"/>
        </w:rPr>
      </w:pPr>
      <w:r>
        <w:rPr>
          <w:rFonts w:asciiTheme="minorHAnsi" w:hAnsiTheme="minorHAnsi"/>
        </w:rPr>
        <w:t>Syksyllä työryhmään nimettiin lasten- ja nuortenkirjastotyön edustajaksi Heidi Heiniö Kaarinan kirjastosta</w:t>
      </w:r>
      <w:r w:rsidR="00574717">
        <w:rPr>
          <w:rFonts w:asciiTheme="minorHAnsi" w:hAnsiTheme="minorHAnsi"/>
        </w:rPr>
        <w:t>. Heidi aloittaa ryhmässä vuoden 2015 alussa.</w:t>
      </w:r>
    </w:p>
    <w:p w:rsidR="00574717" w:rsidRDefault="00574717" w:rsidP="00A40309">
      <w:pPr>
        <w:rPr>
          <w:rFonts w:asciiTheme="minorHAnsi" w:hAnsiTheme="minorHAnsi"/>
        </w:rPr>
      </w:pPr>
    </w:p>
    <w:p w:rsidR="00A40309" w:rsidRDefault="0019550C" w:rsidP="00A403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Työryhmä kokoontui </w:t>
      </w:r>
      <w:r w:rsidR="009E51C9">
        <w:rPr>
          <w:rFonts w:asciiTheme="minorHAnsi" w:hAnsiTheme="minorHAnsi"/>
        </w:rPr>
        <w:t xml:space="preserve">vuoden 2014 aikana </w:t>
      </w:r>
      <w:r>
        <w:rPr>
          <w:rFonts w:asciiTheme="minorHAnsi" w:hAnsiTheme="minorHAnsi"/>
        </w:rPr>
        <w:t>seitsemän kertaa.</w:t>
      </w:r>
    </w:p>
    <w:p w:rsidR="00314FAC" w:rsidRDefault="00314FAC" w:rsidP="00A40309">
      <w:pPr>
        <w:rPr>
          <w:rFonts w:asciiTheme="minorHAnsi" w:hAnsiTheme="minorHAnsi"/>
        </w:rPr>
      </w:pPr>
    </w:p>
    <w:p w:rsidR="00A40309" w:rsidRPr="00454A3D" w:rsidRDefault="00A40309" w:rsidP="00454A3D">
      <w:pPr>
        <w:pStyle w:val="Otsikko1"/>
        <w:rPr>
          <w:rFonts w:asciiTheme="minorHAnsi" w:hAnsiTheme="minorHAnsi" w:cstheme="minorHAnsi"/>
        </w:rPr>
      </w:pPr>
      <w:r w:rsidRPr="00454A3D">
        <w:rPr>
          <w:rFonts w:asciiTheme="minorHAnsi" w:hAnsiTheme="minorHAnsi" w:cstheme="minorHAnsi"/>
        </w:rPr>
        <w:t>Vaski-kirjastojen yhteiset e-aineistot</w:t>
      </w:r>
    </w:p>
    <w:p w:rsidR="0019550C" w:rsidRDefault="0019550C" w:rsidP="00A40309">
      <w:pPr>
        <w:rPr>
          <w:rFonts w:asciiTheme="minorHAnsi" w:hAnsiTheme="minorHAnsi"/>
          <w:u w:val="single"/>
        </w:rPr>
      </w:pPr>
    </w:p>
    <w:p w:rsidR="0019550C" w:rsidRDefault="0019550C" w:rsidP="00A40309">
      <w:pPr>
        <w:rPr>
          <w:rFonts w:asciiTheme="minorHAnsi" w:hAnsiTheme="minorHAnsi"/>
        </w:rPr>
      </w:pPr>
      <w:r>
        <w:rPr>
          <w:rFonts w:asciiTheme="minorHAnsi" w:hAnsiTheme="minorHAnsi"/>
        </w:rPr>
        <w:t>Työryhmän tärkein tehtävä on arvioida tarjolla olevia e-aineistoja ja hankkia niitä Vaski-kirjastojen käyttöön sovi</w:t>
      </w:r>
      <w:r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tujen periaatteiden mukaisesti. Työryhmässä seurataan myös aineistojen </w:t>
      </w:r>
      <w:proofErr w:type="gramStart"/>
      <w:r>
        <w:rPr>
          <w:rFonts w:asciiTheme="minorHAnsi" w:hAnsiTheme="minorHAnsi"/>
        </w:rPr>
        <w:t>käyttötilastoja .</w:t>
      </w:r>
      <w:proofErr w:type="gramEnd"/>
    </w:p>
    <w:p w:rsidR="0019550C" w:rsidRDefault="0019550C" w:rsidP="00A40309">
      <w:pPr>
        <w:rPr>
          <w:rFonts w:asciiTheme="minorHAnsi" w:hAnsiTheme="minorHAnsi"/>
        </w:rPr>
      </w:pPr>
    </w:p>
    <w:p w:rsidR="0019550C" w:rsidRPr="00EC523C" w:rsidRDefault="0019550C" w:rsidP="0019550C">
      <w:pPr>
        <w:pStyle w:val="Otsikko3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</w:rPr>
        <w:t xml:space="preserve">Vuonna 2014 käytössä olivat nämä etäkäyttöiset tietokannat </w:t>
      </w:r>
      <w:r w:rsidR="009E51C9">
        <w:rPr>
          <w:rFonts w:asciiTheme="minorHAnsi" w:hAnsiTheme="minorHAnsi"/>
        </w:rPr>
        <w:t xml:space="preserve">ja </w:t>
      </w:r>
      <w:r>
        <w:rPr>
          <w:rFonts w:asciiTheme="minorHAnsi" w:hAnsiTheme="minorHAnsi"/>
        </w:rPr>
        <w:t xml:space="preserve">sähköiset palvelut </w:t>
      </w:r>
      <w:r w:rsidRPr="00EC523C">
        <w:rPr>
          <w:rFonts w:asciiTheme="minorHAnsi" w:hAnsiTheme="minorHAnsi" w:cstheme="minorHAnsi"/>
          <w:sz w:val="22"/>
        </w:rPr>
        <w:t>tiedonhakua, lehtien lukemista ja musiikin kuuntelua varten:</w:t>
      </w:r>
    </w:p>
    <w:p w:rsidR="00A40309" w:rsidRPr="00B7395D" w:rsidRDefault="00A40309" w:rsidP="00A40309">
      <w:pPr>
        <w:rPr>
          <w:rFonts w:asciiTheme="minorHAnsi" w:hAnsiTheme="minorHAnsi"/>
        </w:rPr>
      </w:pPr>
    </w:p>
    <w:tbl>
      <w:tblPr>
        <w:tblStyle w:val="Normaaliruudukko3-korostus2"/>
        <w:tblW w:w="0" w:type="auto"/>
        <w:tblLook w:val="04A0" w:firstRow="1" w:lastRow="0" w:firstColumn="1" w:lastColumn="0" w:noHBand="0" w:noVBand="1"/>
      </w:tblPr>
      <w:tblGrid>
        <w:gridCol w:w="3448"/>
        <w:gridCol w:w="5591"/>
      </w:tblGrid>
      <w:tr w:rsidR="00A40309" w:rsidRPr="00B7395D" w:rsidTr="00784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A40309" w:rsidRPr="00B7395D" w:rsidRDefault="00A40309" w:rsidP="00FB25AA">
            <w:pPr>
              <w:rPr>
                <w:rFonts w:asciiTheme="minorHAnsi" w:hAnsiTheme="minorHAnsi"/>
              </w:rPr>
            </w:pPr>
            <w:r w:rsidRPr="00B7395D">
              <w:rPr>
                <w:rFonts w:asciiTheme="minorHAnsi" w:hAnsiTheme="minorHAnsi"/>
              </w:rPr>
              <w:t>aineisto</w:t>
            </w:r>
          </w:p>
        </w:tc>
        <w:tc>
          <w:tcPr>
            <w:tcW w:w="5591" w:type="dxa"/>
          </w:tcPr>
          <w:p w:rsidR="00A40309" w:rsidRPr="00B7395D" w:rsidRDefault="0019550C" w:rsidP="00FB25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käyttö v. 2014</w:t>
            </w:r>
          </w:p>
        </w:tc>
      </w:tr>
      <w:tr w:rsidR="00A40309" w:rsidRPr="00B7395D" w:rsidTr="0078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A40309" w:rsidRPr="00B7395D" w:rsidRDefault="00A40309" w:rsidP="00FB25AA">
            <w:pPr>
              <w:rPr>
                <w:rFonts w:asciiTheme="minorHAnsi" w:hAnsiTheme="minorHAnsi"/>
              </w:rPr>
            </w:pPr>
            <w:r w:rsidRPr="00B7395D">
              <w:rPr>
                <w:rFonts w:asciiTheme="minorHAnsi" w:hAnsiTheme="minorHAnsi"/>
              </w:rPr>
              <w:t>Aleksi</w:t>
            </w:r>
          </w:p>
        </w:tc>
        <w:tc>
          <w:tcPr>
            <w:tcW w:w="5591" w:type="dxa"/>
          </w:tcPr>
          <w:p w:rsidR="00A40309" w:rsidRPr="00B7395D" w:rsidRDefault="009E51C9" w:rsidP="00FB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1 736</w:t>
            </w:r>
          </w:p>
        </w:tc>
      </w:tr>
      <w:tr w:rsidR="00A40309" w:rsidRPr="00B7395D" w:rsidTr="00784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A40309" w:rsidRPr="00B7395D" w:rsidRDefault="00A40309" w:rsidP="00FB25AA">
            <w:pPr>
              <w:rPr>
                <w:rFonts w:asciiTheme="minorHAnsi" w:hAnsiTheme="minorHAnsi"/>
              </w:rPr>
            </w:pPr>
            <w:r w:rsidRPr="00B7395D">
              <w:rPr>
                <w:rFonts w:asciiTheme="minorHAnsi" w:hAnsiTheme="minorHAnsi"/>
              </w:rPr>
              <w:t>Kansallisbiografia</w:t>
            </w:r>
          </w:p>
        </w:tc>
        <w:tc>
          <w:tcPr>
            <w:tcW w:w="5591" w:type="dxa"/>
          </w:tcPr>
          <w:p w:rsidR="00A40309" w:rsidRPr="00B7395D" w:rsidRDefault="009E51C9" w:rsidP="001955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780</w:t>
            </w:r>
          </w:p>
        </w:tc>
      </w:tr>
      <w:tr w:rsidR="00A40309" w:rsidRPr="00B7395D" w:rsidTr="007848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A40309" w:rsidRPr="00B7395D" w:rsidRDefault="00A40309" w:rsidP="00FB25AA">
            <w:pPr>
              <w:rPr>
                <w:rFonts w:asciiTheme="minorHAnsi" w:hAnsiTheme="minorHAnsi"/>
              </w:rPr>
            </w:pPr>
            <w:proofErr w:type="spellStart"/>
            <w:r w:rsidRPr="00B7395D">
              <w:rPr>
                <w:rFonts w:asciiTheme="minorHAnsi" w:hAnsiTheme="minorHAnsi"/>
              </w:rPr>
              <w:t>PressDisplay</w:t>
            </w:r>
            <w:proofErr w:type="spellEnd"/>
          </w:p>
        </w:tc>
        <w:tc>
          <w:tcPr>
            <w:tcW w:w="5591" w:type="dxa"/>
          </w:tcPr>
          <w:p w:rsidR="00A40309" w:rsidRPr="00B7395D" w:rsidRDefault="009E51C9" w:rsidP="00FB2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1 739</w:t>
            </w:r>
          </w:p>
        </w:tc>
      </w:tr>
      <w:tr w:rsidR="00A40309" w:rsidRPr="009E51C9" w:rsidTr="007848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A40309" w:rsidRPr="0019550C" w:rsidRDefault="00A40309" w:rsidP="00FB25AA">
            <w:pPr>
              <w:rPr>
                <w:rFonts w:asciiTheme="minorHAnsi" w:hAnsiTheme="minorHAnsi"/>
                <w:lang w:val="en-US"/>
              </w:rPr>
            </w:pPr>
            <w:r w:rsidRPr="0019550C">
              <w:rPr>
                <w:rFonts w:asciiTheme="minorHAnsi" w:hAnsiTheme="minorHAnsi"/>
                <w:lang w:val="en-US"/>
              </w:rPr>
              <w:t>Naxos</w:t>
            </w:r>
            <w:r w:rsidR="0019550C" w:rsidRPr="0019550C">
              <w:rPr>
                <w:rFonts w:asciiTheme="minorHAnsi" w:hAnsiTheme="minorHAnsi"/>
                <w:lang w:val="en-US"/>
              </w:rPr>
              <w:t xml:space="preserve"> (Music, Video Library, Jazz)</w:t>
            </w:r>
          </w:p>
        </w:tc>
        <w:tc>
          <w:tcPr>
            <w:tcW w:w="5591" w:type="dxa"/>
          </w:tcPr>
          <w:p w:rsidR="00A40309" w:rsidRPr="009E51C9" w:rsidRDefault="009E51C9" w:rsidP="00FB25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37 896 + 258 + 202, </w:t>
            </w:r>
            <w:proofErr w:type="spellStart"/>
            <w:r>
              <w:rPr>
                <w:rFonts w:asciiTheme="minorHAnsi" w:hAnsiTheme="minorHAnsi"/>
                <w:lang w:val="en-US"/>
              </w:rPr>
              <w:t>yht</w:t>
            </w:r>
            <w:proofErr w:type="spellEnd"/>
            <w:r>
              <w:rPr>
                <w:rFonts w:asciiTheme="minorHAnsi" w:hAnsiTheme="minorHAnsi"/>
                <w:lang w:val="en-US"/>
              </w:rPr>
              <w:t>. 38 356</w:t>
            </w:r>
          </w:p>
        </w:tc>
      </w:tr>
    </w:tbl>
    <w:p w:rsidR="00A40309" w:rsidRPr="009E51C9" w:rsidRDefault="00A40309" w:rsidP="00A40309">
      <w:pPr>
        <w:rPr>
          <w:rFonts w:asciiTheme="minorHAnsi" w:hAnsiTheme="minorHAnsi"/>
          <w:lang w:val="en-US"/>
        </w:rPr>
      </w:pPr>
    </w:p>
    <w:p w:rsidR="00A40309" w:rsidRPr="00D5089B" w:rsidRDefault="00A40309" w:rsidP="00A40309">
      <w:pPr>
        <w:rPr>
          <w:rFonts w:asciiTheme="minorHAnsi" w:hAnsiTheme="minorHAnsi"/>
        </w:rPr>
      </w:pPr>
      <w:r w:rsidRPr="00D5089B">
        <w:rPr>
          <w:rFonts w:asciiTheme="minorHAnsi" w:hAnsiTheme="minorHAnsi"/>
          <w:color w:val="111111"/>
        </w:rPr>
        <w:t>Lisäksi Kaarinan, Laitilan, Liedon, Maskun, Mynämäen, Naantalin, Nousiaisten, Paimion, Raision, Ruskon, Taivass</w:t>
      </w:r>
      <w:r w:rsidRPr="00D5089B">
        <w:rPr>
          <w:rFonts w:asciiTheme="minorHAnsi" w:hAnsiTheme="minorHAnsi"/>
          <w:color w:val="111111"/>
        </w:rPr>
        <w:t>a</w:t>
      </w:r>
      <w:r w:rsidRPr="00D5089B">
        <w:rPr>
          <w:rFonts w:asciiTheme="minorHAnsi" w:hAnsiTheme="minorHAnsi"/>
          <w:color w:val="111111"/>
        </w:rPr>
        <w:t>lon, Turu</w:t>
      </w:r>
      <w:r w:rsidR="0019550C">
        <w:rPr>
          <w:rFonts w:asciiTheme="minorHAnsi" w:hAnsiTheme="minorHAnsi"/>
          <w:color w:val="111111"/>
        </w:rPr>
        <w:t>n ja Uudenkaupungin kirjastoilla</w:t>
      </w:r>
      <w:r w:rsidRPr="00D5089B">
        <w:rPr>
          <w:rFonts w:asciiTheme="minorHAnsi" w:hAnsiTheme="minorHAnsi"/>
          <w:color w:val="111111"/>
        </w:rPr>
        <w:t xml:space="preserve"> o</w:t>
      </w:r>
      <w:r w:rsidR="00C20180">
        <w:rPr>
          <w:rFonts w:asciiTheme="minorHAnsi" w:hAnsiTheme="minorHAnsi"/>
          <w:color w:val="111111"/>
        </w:rPr>
        <w:t>li</w:t>
      </w:r>
      <w:r w:rsidRPr="00D5089B">
        <w:rPr>
          <w:rFonts w:asciiTheme="minorHAnsi" w:hAnsiTheme="minorHAnsi"/>
          <w:color w:val="111111"/>
        </w:rPr>
        <w:t xml:space="preserve"> käytössä</w:t>
      </w:r>
      <w:r w:rsidR="0019550C">
        <w:rPr>
          <w:rFonts w:asciiTheme="minorHAnsi" w:hAnsiTheme="minorHAnsi"/>
          <w:color w:val="111111"/>
        </w:rPr>
        <w:t xml:space="preserve"> 17 kotimaisen </w:t>
      </w:r>
      <w:proofErr w:type="spellStart"/>
      <w:r w:rsidR="0019550C">
        <w:rPr>
          <w:rFonts w:asciiTheme="minorHAnsi" w:hAnsiTheme="minorHAnsi"/>
          <w:color w:val="111111"/>
        </w:rPr>
        <w:t>ePress-sanomalehtipalvelun</w:t>
      </w:r>
      <w:proofErr w:type="spellEnd"/>
      <w:r w:rsidRPr="00D5089B">
        <w:rPr>
          <w:rFonts w:asciiTheme="minorHAnsi" w:hAnsiTheme="minorHAnsi"/>
          <w:color w:val="111111"/>
        </w:rPr>
        <w:t xml:space="preserve"> lisenssiä</w:t>
      </w:r>
      <w:r>
        <w:rPr>
          <w:rFonts w:asciiTheme="minorHAnsi" w:hAnsiTheme="minorHAnsi"/>
          <w:color w:val="111111"/>
        </w:rPr>
        <w:t xml:space="preserve">. </w:t>
      </w:r>
      <w:proofErr w:type="spellStart"/>
      <w:r>
        <w:rPr>
          <w:rFonts w:asciiTheme="minorHAnsi" w:hAnsiTheme="minorHAnsi"/>
          <w:color w:val="111111"/>
        </w:rPr>
        <w:t>ePress</w:t>
      </w:r>
      <w:proofErr w:type="spellEnd"/>
      <w:r>
        <w:rPr>
          <w:rFonts w:asciiTheme="minorHAnsi" w:hAnsiTheme="minorHAnsi"/>
          <w:color w:val="111111"/>
        </w:rPr>
        <w:t xml:space="preserve"> -palvelu ei ole etäkäyttöinen.</w:t>
      </w:r>
      <w:r w:rsidR="00C20180">
        <w:rPr>
          <w:rFonts w:asciiTheme="minorHAnsi" w:hAnsiTheme="minorHAnsi"/>
          <w:color w:val="111111"/>
        </w:rPr>
        <w:t xml:space="preserve"> </w:t>
      </w:r>
      <w:proofErr w:type="spellStart"/>
      <w:r w:rsidR="00C20180">
        <w:rPr>
          <w:rFonts w:asciiTheme="minorHAnsi" w:hAnsiTheme="minorHAnsi"/>
          <w:color w:val="111111"/>
        </w:rPr>
        <w:t>ePress-palvelua</w:t>
      </w:r>
      <w:proofErr w:type="spellEnd"/>
      <w:r w:rsidR="00C20180">
        <w:rPr>
          <w:rFonts w:asciiTheme="minorHAnsi" w:hAnsiTheme="minorHAnsi"/>
          <w:color w:val="111111"/>
        </w:rPr>
        <w:t xml:space="preserve"> käytettiin yhteensä 9 960 kertaa Vaski-kirjastoissa.</w:t>
      </w:r>
    </w:p>
    <w:p w:rsidR="00A40309" w:rsidRPr="00EC523C" w:rsidRDefault="00A40309" w:rsidP="00A40309">
      <w:pPr>
        <w:rPr>
          <w:rFonts w:asciiTheme="minorHAnsi" w:hAnsiTheme="minorHAnsi"/>
          <w:color w:val="111111"/>
        </w:rPr>
      </w:pPr>
    </w:p>
    <w:p w:rsidR="00A40309" w:rsidRPr="00EC523C" w:rsidRDefault="00A40309" w:rsidP="00A40309">
      <w:pPr>
        <w:rPr>
          <w:rFonts w:asciiTheme="minorHAnsi" w:hAnsiTheme="minorHAnsi"/>
          <w:color w:val="111111"/>
        </w:rPr>
      </w:pPr>
      <w:r w:rsidRPr="00EC523C">
        <w:rPr>
          <w:rFonts w:asciiTheme="minorHAnsi" w:hAnsiTheme="minorHAnsi"/>
          <w:color w:val="111111"/>
        </w:rPr>
        <w:t>E-kirjakokoelman j</w:t>
      </w:r>
      <w:r w:rsidR="0019550C">
        <w:rPr>
          <w:rFonts w:asciiTheme="minorHAnsi" w:hAnsiTheme="minorHAnsi"/>
          <w:color w:val="111111"/>
        </w:rPr>
        <w:t xml:space="preserve">a -lainojen kehitys v. </w:t>
      </w:r>
      <w:proofErr w:type="gramStart"/>
      <w:r w:rsidR="0019550C">
        <w:rPr>
          <w:rFonts w:asciiTheme="minorHAnsi" w:hAnsiTheme="minorHAnsi"/>
          <w:color w:val="111111"/>
        </w:rPr>
        <w:t>2011-2014</w:t>
      </w:r>
      <w:proofErr w:type="gramEnd"/>
    </w:p>
    <w:p w:rsidR="00A40309" w:rsidRDefault="00A40309" w:rsidP="00A40309">
      <w:pPr>
        <w:rPr>
          <w:rFonts w:asciiTheme="minorHAnsi" w:hAnsiTheme="minorHAnsi"/>
          <w:color w:val="111111"/>
          <w:sz w:val="24"/>
          <w:szCs w:val="24"/>
        </w:rPr>
      </w:pPr>
    </w:p>
    <w:tbl>
      <w:tblPr>
        <w:tblW w:w="95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496"/>
        <w:gridCol w:w="876"/>
        <w:gridCol w:w="1396"/>
        <w:gridCol w:w="896"/>
        <w:gridCol w:w="1356"/>
        <w:gridCol w:w="896"/>
        <w:gridCol w:w="1436"/>
      </w:tblGrid>
      <w:tr w:rsidR="00C20180" w:rsidRPr="00C20180" w:rsidTr="00C2018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C20180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Ellibs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proofErr w:type="spellStart"/>
            <w:r w:rsidRPr="00C20180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OverDrive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C20180" w:rsidRPr="00C20180" w:rsidTr="00C2018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hankinnat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lainat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hankinnat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lainat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>kokoelma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C20180" w:rsidRPr="00C20180" w:rsidRDefault="00574717" w:rsidP="00C20180">
            <w:pP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fi-FI"/>
              </w:rPr>
              <w:t xml:space="preserve">lainaus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C20180" w:rsidRPr="00C20180" w:rsidTr="00C2018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2011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788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273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788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C20180" w:rsidRPr="00C20180" w:rsidTr="00C2018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2012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257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758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530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758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C20180" w:rsidRPr="00C20180" w:rsidTr="00C20180">
        <w:trPr>
          <w:trHeight w:val="8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2013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388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2754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833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1599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1751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4353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C20180" w:rsidRPr="00C20180" w:rsidTr="00C2018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2014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1062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6794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342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3032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3155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C20180" w:rsidRPr="00C20180" w:rsidRDefault="00C20180" w:rsidP="00C20180">
            <w:pPr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  <w:r w:rsidRPr="00C20180"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  <w:t>9826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C20180" w:rsidRPr="00C20180" w:rsidTr="00C2018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</w:tr>
      <w:tr w:rsidR="00C20180" w:rsidRPr="00C20180" w:rsidTr="00C20180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180" w:rsidRPr="00C20180" w:rsidRDefault="00C20180" w:rsidP="00C20180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  <w:lang w:eastAsia="fi-FI"/>
              </w:rPr>
            </w:pPr>
          </w:p>
        </w:tc>
      </w:tr>
    </w:tbl>
    <w:p w:rsidR="00A40309" w:rsidRDefault="00A40309" w:rsidP="00A40309">
      <w:pPr>
        <w:rPr>
          <w:rFonts w:asciiTheme="minorHAnsi" w:hAnsiTheme="minorHAnsi"/>
          <w:color w:val="111111"/>
          <w:sz w:val="24"/>
          <w:szCs w:val="24"/>
        </w:rPr>
      </w:pPr>
    </w:p>
    <w:p w:rsidR="00C20180" w:rsidRDefault="00C20180" w:rsidP="00A40309">
      <w:pPr>
        <w:rPr>
          <w:rFonts w:asciiTheme="minorHAnsi" w:hAnsiTheme="minorHAnsi"/>
          <w:color w:val="111111"/>
          <w:sz w:val="24"/>
          <w:szCs w:val="24"/>
        </w:rPr>
      </w:pPr>
    </w:p>
    <w:p w:rsidR="00C20180" w:rsidRPr="000A0701" w:rsidRDefault="00C20180" w:rsidP="00A40309">
      <w:pPr>
        <w:rPr>
          <w:rFonts w:asciiTheme="minorHAnsi" w:hAnsiTheme="minorHAnsi"/>
          <w:color w:val="111111"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097225F3" wp14:editId="123C4868">
            <wp:extent cx="4029075" cy="1933575"/>
            <wp:effectExtent l="0" t="0" r="9525" b="9525"/>
            <wp:docPr id="2" name="Kaavi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0309" w:rsidRDefault="00A40309" w:rsidP="00A40309">
      <w:pPr>
        <w:rPr>
          <w:rFonts w:asciiTheme="minorHAnsi" w:hAnsiTheme="minorHAnsi"/>
          <w:color w:val="111111"/>
        </w:rPr>
      </w:pPr>
    </w:p>
    <w:p w:rsidR="00A40309" w:rsidRDefault="00A40309" w:rsidP="00A40309">
      <w:pPr>
        <w:rPr>
          <w:rFonts w:asciiTheme="minorHAnsi" w:hAnsiTheme="minorHAnsi"/>
          <w:color w:val="111111"/>
        </w:rPr>
      </w:pPr>
    </w:p>
    <w:p w:rsidR="00A40309" w:rsidRDefault="00A40309" w:rsidP="00A40309">
      <w:pPr>
        <w:rPr>
          <w:rFonts w:asciiTheme="minorHAnsi" w:hAnsiTheme="minorHAnsi"/>
        </w:rPr>
      </w:pPr>
    </w:p>
    <w:p w:rsidR="00A40309" w:rsidRDefault="00A40309" w:rsidP="00A40309">
      <w:pPr>
        <w:rPr>
          <w:rFonts w:asciiTheme="minorHAnsi" w:hAnsiTheme="minorHAnsi"/>
        </w:rPr>
      </w:pPr>
      <w:r>
        <w:rPr>
          <w:rFonts w:asciiTheme="minorHAnsi" w:hAnsiTheme="minorHAnsi"/>
        </w:rPr>
        <w:t>Aineistot ovat tarjolla Vaskin verkkokirjastossa</w:t>
      </w:r>
    </w:p>
    <w:p w:rsidR="00A40309" w:rsidRDefault="00A20A53" w:rsidP="00A40309">
      <w:pPr>
        <w:rPr>
          <w:rFonts w:asciiTheme="minorHAnsi" w:hAnsiTheme="minorHAnsi"/>
        </w:rPr>
      </w:pPr>
      <w:hyperlink r:id="rId11" w:history="1">
        <w:r w:rsidR="00A40309" w:rsidRPr="00DE0CCA">
          <w:rPr>
            <w:rStyle w:val="Hyperlinkki"/>
            <w:rFonts w:asciiTheme="minorHAnsi" w:hAnsiTheme="minorHAnsi"/>
          </w:rPr>
          <w:t>https://www.vaskikirjastot.fi/web/arena/e-aineistot</w:t>
        </w:r>
      </w:hyperlink>
      <w:r w:rsidR="00A40309">
        <w:rPr>
          <w:rFonts w:asciiTheme="minorHAnsi" w:hAnsiTheme="minorHAnsi"/>
        </w:rPr>
        <w:t xml:space="preserve"> </w:t>
      </w:r>
    </w:p>
    <w:p w:rsidR="00A40309" w:rsidRDefault="00A40309" w:rsidP="0038480F">
      <w:pPr>
        <w:rPr>
          <w:rFonts w:asciiTheme="minorHAnsi" w:hAnsiTheme="minorHAnsi"/>
        </w:rPr>
      </w:pPr>
    </w:p>
    <w:p w:rsidR="0019550C" w:rsidRDefault="0019550C" w:rsidP="003848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Vuoden aikana valmistauduttiin uuden </w:t>
      </w:r>
      <w:proofErr w:type="spellStart"/>
      <w:r>
        <w:rPr>
          <w:rFonts w:asciiTheme="minorHAnsi" w:hAnsiTheme="minorHAnsi"/>
        </w:rPr>
        <w:t>Ellibs</w:t>
      </w:r>
      <w:proofErr w:type="spellEnd"/>
      <w:r>
        <w:rPr>
          <w:rFonts w:asciiTheme="minorHAnsi" w:hAnsiTheme="minorHAnsi"/>
        </w:rPr>
        <w:t xml:space="preserve"> e-kirjaston käyttöönottoon mm. laajentamalla e-kirjakokoelmaa ja tutustumalla tulevaan käyttöliittymään. Uusi käyttöliittymä otetaan käyttöön alkuvuodesta 2015. </w:t>
      </w:r>
    </w:p>
    <w:p w:rsidR="0019550C" w:rsidRDefault="0019550C" w:rsidP="0038480F">
      <w:pPr>
        <w:rPr>
          <w:rFonts w:asciiTheme="minorHAnsi" w:hAnsiTheme="minorHAnsi"/>
        </w:rPr>
      </w:pPr>
    </w:p>
    <w:p w:rsidR="0019550C" w:rsidRDefault="0019550C" w:rsidP="0038480F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Ellibs-palvelussa</w:t>
      </w:r>
      <w:proofErr w:type="spellEnd"/>
      <w:r>
        <w:rPr>
          <w:rFonts w:asciiTheme="minorHAnsi" w:hAnsiTheme="minorHAnsi"/>
        </w:rPr>
        <w:t xml:space="preserve"> tarjolla oleviin muutamaan e-kirjanimekkeeseen hankittiin useita lukuoikeuksia, jolloin kokonai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ten koululuokkien oli mahdollista lukea samaa e-kirjaa samanaikaisesti.  </w:t>
      </w:r>
      <w:r w:rsidR="00454A3D">
        <w:rPr>
          <w:rFonts w:asciiTheme="minorHAnsi" w:hAnsiTheme="minorHAnsi"/>
        </w:rPr>
        <w:t>Kokeilu oli onnistunut, ja sitä jatketaan vuoden 2015 puolella.</w:t>
      </w:r>
    </w:p>
    <w:p w:rsidR="0019550C" w:rsidRDefault="0019550C" w:rsidP="0038480F">
      <w:pPr>
        <w:rPr>
          <w:rFonts w:asciiTheme="minorHAnsi" w:hAnsiTheme="minorHAnsi"/>
        </w:rPr>
      </w:pPr>
    </w:p>
    <w:p w:rsidR="0019550C" w:rsidRDefault="0019550C" w:rsidP="0038480F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Zinio-aikakauslehtipalvelun</w:t>
      </w:r>
      <w:proofErr w:type="spellEnd"/>
      <w:r>
        <w:rPr>
          <w:rFonts w:asciiTheme="minorHAnsi" w:hAnsiTheme="minorHAnsi"/>
        </w:rPr>
        <w:t xml:space="preserve"> hankintaa ehdotettiin Vaskin johtoryhmälle, mutta sitä pidettiin toistaiseksi liian ka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</w:rPr>
        <w:t xml:space="preserve">liina. </w:t>
      </w:r>
    </w:p>
    <w:p w:rsidR="0019550C" w:rsidRDefault="0019550C" w:rsidP="0038480F">
      <w:pPr>
        <w:rPr>
          <w:rFonts w:asciiTheme="minorHAnsi" w:hAnsiTheme="minorHAnsi"/>
        </w:rPr>
      </w:pPr>
    </w:p>
    <w:p w:rsidR="0019550C" w:rsidRPr="00454A3D" w:rsidRDefault="00373F7B" w:rsidP="00454A3D">
      <w:pPr>
        <w:pStyle w:val="Otsikko1"/>
        <w:rPr>
          <w:rFonts w:asciiTheme="minorHAnsi" w:hAnsiTheme="minorHAnsi" w:cstheme="minorHAnsi"/>
        </w:rPr>
      </w:pPr>
      <w:r w:rsidRPr="00454A3D">
        <w:rPr>
          <w:rFonts w:asciiTheme="minorHAnsi" w:hAnsiTheme="minorHAnsi" w:cstheme="minorHAnsi"/>
        </w:rPr>
        <w:t>Kokoelmalinjaustyötä ja huolta varausjonoista</w:t>
      </w:r>
    </w:p>
    <w:p w:rsidR="0019550C" w:rsidRDefault="0019550C" w:rsidP="0038480F">
      <w:pPr>
        <w:rPr>
          <w:rFonts w:asciiTheme="minorHAnsi" w:hAnsiTheme="minorHAnsi"/>
          <w:u w:val="single"/>
        </w:rPr>
      </w:pPr>
    </w:p>
    <w:p w:rsidR="0019550C" w:rsidRDefault="0019550C" w:rsidP="0038480F">
      <w:pPr>
        <w:rPr>
          <w:rFonts w:asciiTheme="minorHAnsi" w:hAnsiTheme="minorHAnsi"/>
        </w:rPr>
      </w:pPr>
      <w:r>
        <w:rPr>
          <w:rFonts w:asciiTheme="minorHAnsi" w:hAnsiTheme="minorHAnsi"/>
        </w:rPr>
        <w:t>Vaskin laajemmat kokoelmalinjaukset viimeisteltiin ja ne esitellään Vaskin johtoryhmälle vuoden 2015 alussa.</w:t>
      </w:r>
    </w:p>
    <w:p w:rsidR="0019550C" w:rsidRDefault="0019550C" w:rsidP="0038480F">
      <w:pPr>
        <w:rPr>
          <w:rFonts w:asciiTheme="minorHAnsi" w:hAnsiTheme="minorHAnsi"/>
        </w:rPr>
      </w:pPr>
    </w:p>
    <w:p w:rsidR="0019550C" w:rsidRDefault="00373F7B" w:rsidP="003848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Työryhmä ehdotti Vaskin työvaliokunnalle erillistä määrärahaa tai Jokeri-sääntöjen tarkistamista varausjonojen purkamiseksi. Näiden sijaan </w:t>
      </w:r>
      <w:r w:rsidR="00454A3D">
        <w:rPr>
          <w:rFonts w:asciiTheme="minorHAnsi" w:hAnsiTheme="minorHAnsi"/>
        </w:rPr>
        <w:t xml:space="preserve">Vaskin johtoryhmä antoi tehtäväksi seurata vuoden 2015 alusta </w:t>
      </w:r>
      <w:r w:rsidR="00C20180">
        <w:rPr>
          <w:rFonts w:asciiTheme="minorHAnsi" w:hAnsiTheme="minorHAnsi"/>
        </w:rPr>
        <w:t xml:space="preserve">tehostetusti </w:t>
      </w:r>
      <w:r>
        <w:rPr>
          <w:rFonts w:asciiTheme="minorHAnsi" w:hAnsiTheme="minorHAnsi"/>
        </w:rPr>
        <w:t>varau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>jonojen kehittymis</w:t>
      </w:r>
      <w:r w:rsidR="00454A3D">
        <w:rPr>
          <w:rFonts w:asciiTheme="minorHAnsi" w:hAnsiTheme="minorHAnsi"/>
        </w:rPr>
        <w:t xml:space="preserve">tä ja </w:t>
      </w:r>
      <w:r>
        <w:rPr>
          <w:rFonts w:asciiTheme="minorHAnsi" w:hAnsiTheme="minorHAnsi"/>
        </w:rPr>
        <w:t>rapor</w:t>
      </w:r>
      <w:r w:rsidR="00454A3D">
        <w:rPr>
          <w:rFonts w:asciiTheme="minorHAnsi" w:hAnsiTheme="minorHAnsi"/>
        </w:rPr>
        <w:t>toida siitä</w:t>
      </w:r>
      <w:r>
        <w:rPr>
          <w:rFonts w:asciiTheme="minorHAnsi" w:hAnsiTheme="minorHAnsi"/>
        </w:rPr>
        <w:t xml:space="preserve"> Vaskin johtoryhmälle.</w:t>
      </w:r>
    </w:p>
    <w:p w:rsidR="00373F7B" w:rsidRDefault="00373F7B" w:rsidP="0038480F">
      <w:pPr>
        <w:rPr>
          <w:rFonts w:asciiTheme="minorHAnsi" w:hAnsiTheme="minorHAnsi"/>
        </w:rPr>
      </w:pPr>
    </w:p>
    <w:p w:rsidR="00373F7B" w:rsidRPr="00454A3D" w:rsidRDefault="00373F7B" w:rsidP="00454A3D">
      <w:pPr>
        <w:pStyle w:val="Otsikko1"/>
        <w:rPr>
          <w:rFonts w:asciiTheme="minorHAnsi" w:hAnsiTheme="minorHAnsi" w:cstheme="minorHAnsi"/>
        </w:rPr>
      </w:pPr>
      <w:r w:rsidRPr="00454A3D">
        <w:rPr>
          <w:rFonts w:asciiTheme="minorHAnsi" w:hAnsiTheme="minorHAnsi" w:cstheme="minorHAnsi"/>
        </w:rPr>
        <w:t>Tutustumismatka Espooseen</w:t>
      </w:r>
    </w:p>
    <w:p w:rsidR="00373F7B" w:rsidRDefault="00373F7B" w:rsidP="0038480F">
      <w:pPr>
        <w:rPr>
          <w:rFonts w:asciiTheme="minorHAnsi" w:hAnsiTheme="minorHAnsi"/>
          <w:u w:val="single"/>
        </w:rPr>
      </w:pPr>
    </w:p>
    <w:p w:rsidR="00373F7B" w:rsidRDefault="00373F7B" w:rsidP="0038480F">
      <w:pPr>
        <w:rPr>
          <w:rFonts w:asciiTheme="minorHAnsi" w:hAnsiTheme="minorHAnsi"/>
        </w:rPr>
      </w:pPr>
      <w:r>
        <w:rPr>
          <w:rFonts w:asciiTheme="minorHAnsi" w:hAnsiTheme="minorHAnsi"/>
        </w:rPr>
        <w:t>Osa työryhmän jäsenistä sekä Naantalin ja Kaarinan kirjaston edustajia kävi toukokuussa tutustumassa Espoon ja Vantaan kaupunginkirjastojen käyttämiin, hankintaa helpottaviin BTJ Arvo 2.0 -palveluihin sekä luettelointitiet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jen </w:t>
      </w:r>
      <w:proofErr w:type="spellStart"/>
      <w:r>
        <w:rPr>
          <w:rFonts w:asciiTheme="minorHAnsi" w:hAnsiTheme="minorHAnsi"/>
        </w:rPr>
        <w:t>BookWhere-poimintaohjelmaan</w:t>
      </w:r>
      <w:proofErr w:type="spellEnd"/>
      <w:r>
        <w:rPr>
          <w:rFonts w:asciiTheme="minorHAnsi" w:hAnsiTheme="minorHAnsi"/>
        </w:rPr>
        <w:t>.</w:t>
      </w:r>
    </w:p>
    <w:p w:rsidR="00373F7B" w:rsidRPr="00373F7B" w:rsidRDefault="00373F7B" w:rsidP="0038480F">
      <w:pPr>
        <w:rPr>
          <w:rFonts w:asciiTheme="minorHAnsi" w:hAnsiTheme="minorHAnsi"/>
        </w:rPr>
      </w:pPr>
    </w:p>
    <w:p w:rsidR="0019550C" w:rsidRPr="00454A3D" w:rsidRDefault="0019550C" w:rsidP="00454A3D">
      <w:pPr>
        <w:pStyle w:val="Otsikko1"/>
        <w:rPr>
          <w:rFonts w:asciiTheme="minorHAnsi" w:hAnsiTheme="minorHAnsi" w:cstheme="minorHAnsi"/>
        </w:rPr>
      </w:pPr>
      <w:r w:rsidRPr="00454A3D">
        <w:rPr>
          <w:rFonts w:asciiTheme="minorHAnsi" w:hAnsiTheme="minorHAnsi" w:cstheme="minorHAnsi"/>
        </w:rPr>
        <w:t>Käyttäjät ja kokoelmat -projekti</w:t>
      </w:r>
    </w:p>
    <w:p w:rsidR="0019550C" w:rsidRDefault="0019550C" w:rsidP="0019550C">
      <w:pPr>
        <w:rPr>
          <w:rFonts w:asciiTheme="minorHAnsi" w:hAnsiTheme="minorHAnsi"/>
        </w:rPr>
      </w:pPr>
    </w:p>
    <w:p w:rsidR="0019550C" w:rsidRDefault="000E10F8" w:rsidP="0019550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Kalle Varila esitteli projektin tilannetta ja siinä kehitteillä olevia kokoelmatyön </w:t>
      </w:r>
      <w:r w:rsidR="00D61B3A">
        <w:rPr>
          <w:rFonts w:asciiTheme="minorHAnsi" w:hAnsiTheme="minorHAnsi"/>
        </w:rPr>
        <w:t>apuneuvoja. Niitä ei vielä sellais</w:t>
      </w:r>
      <w:r w:rsidR="00D61B3A">
        <w:rPr>
          <w:rFonts w:asciiTheme="minorHAnsi" w:hAnsiTheme="minorHAnsi"/>
        </w:rPr>
        <w:t>e</w:t>
      </w:r>
      <w:r w:rsidR="00D61B3A">
        <w:rPr>
          <w:rFonts w:asciiTheme="minorHAnsi" w:hAnsiTheme="minorHAnsi"/>
        </w:rPr>
        <w:t>naan voi sujuvasti käyttää arjen kokoelmatyön apuna</w:t>
      </w:r>
      <w:r w:rsidR="00454A3D">
        <w:rPr>
          <w:rFonts w:asciiTheme="minorHAnsi" w:hAnsiTheme="minorHAnsi"/>
        </w:rPr>
        <w:t>, vaan ne vaativat vielä työstämistä</w:t>
      </w:r>
      <w:r w:rsidR="00D61B3A">
        <w:rPr>
          <w:rFonts w:asciiTheme="minorHAnsi" w:hAnsiTheme="minorHAnsi"/>
        </w:rPr>
        <w:t>. Juha Manninen esitteli valmisteilla olevaa opinnäytetyötään, jossa on arvioitu projektin tuotosten soveltuvuutta kokoelmien arviointiin.</w:t>
      </w:r>
    </w:p>
    <w:p w:rsidR="0019550C" w:rsidRPr="00A40309" w:rsidRDefault="0019550C" w:rsidP="0038480F">
      <w:pPr>
        <w:rPr>
          <w:rFonts w:asciiTheme="minorHAnsi" w:hAnsiTheme="minorHAnsi"/>
        </w:rPr>
      </w:pPr>
    </w:p>
    <w:sectPr w:rsidR="0019550C" w:rsidRPr="00A40309" w:rsidSect="000A0D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09" w:rsidRDefault="005D3909" w:rsidP="00D45142">
      <w:r>
        <w:separator/>
      </w:r>
    </w:p>
  </w:endnote>
  <w:endnote w:type="continuationSeparator" w:id="0">
    <w:p w:rsidR="005D3909" w:rsidRDefault="005D390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09" w:rsidRDefault="005D3909" w:rsidP="00D45142">
      <w:r>
        <w:separator/>
      </w:r>
    </w:p>
  </w:footnote>
  <w:footnote w:type="continuationSeparator" w:id="0">
    <w:p w:rsidR="005D3909" w:rsidRDefault="005D390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09"/>
    <w:rsid w:val="00010C1D"/>
    <w:rsid w:val="00024DD7"/>
    <w:rsid w:val="000634FB"/>
    <w:rsid w:val="000A01C5"/>
    <w:rsid w:val="000A0D8E"/>
    <w:rsid w:val="000E10F8"/>
    <w:rsid w:val="000F5BFB"/>
    <w:rsid w:val="0019550C"/>
    <w:rsid w:val="001E4029"/>
    <w:rsid w:val="001F2B8E"/>
    <w:rsid w:val="00221647"/>
    <w:rsid w:val="00296105"/>
    <w:rsid w:val="002C1CFF"/>
    <w:rsid w:val="002F6053"/>
    <w:rsid w:val="00314FAC"/>
    <w:rsid w:val="0036425B"/>
    <w:rsid w:val="00373F7B"/>
    <w:rsid w:val="00377D27"/>
    <w:rsid w:val="0038480F"/>
    <w:rsid w:val="003B1AEE"/>
    <w:rsid w:val="00402038"/>
    <w:rsid w:val="00454A3D"/>
    <w:rsid w:val="0045789B"/>
    <w:rsid w:val="004E3C33"/>
    <w:rsid w:val="00574717"/>
    <w:rsid w:val="005A1AB9"/>
    <w:rsid w:val="005C3941"/>
    <w:rsid w:val="005C64CF"/>
    <w:rsid w:val="005D3909"/>
    <w:rsid w:val="005E0D42"/>
    <w:rsid w:val="00606488"/>
    <w:rsid w:val="00654E35"/>
    <w:rsid w:val="006757AB"/>
    <w:rsid w:val="006C5473"/>
    <w:rsid w:val="006E38D5"/>
    <w:rsid w:val="00751238"/>
    <w:rsid w:val="00760019"/>
    <w:rsid w:val="00784830"/>
    <w:rsid w:val="00820F7B"/>
    <w:rsid w:val="00893CEB"/>
    <w:rsid w:val="00936891"/>
    <w:rsid w:val="00975673"/>
    <w:rsid w:val="00993C2B"/>
    <w:rsid w:val="009B0E7A"/>
    <w:rsid w:val="009D6D93"/>
    <w:rsid w:val="009E51C9"/>
    <w:rsid w:val="00A20A53"/>
    <w:rsid w:val="00A230CB"/>
    <w:rsid w:val="00A31BEF"/>
    <w:rsid w:val="00A34000"/>
    <w:rsid w:val="00A40309"/>
    <w:rsid w:val="00A406CC"/>
    <w:rsid w:val="00B1319E"/>
    <w:rsid w:val="00B6437B"/>
    <w:rsid w:val="00B84AC0"/>
    <w:rsid w:val="00B91E39"/>
    <w:rsid w:val="00BB2DD8"/>
    <w:rsid w:val="00BF602F"/>
    <w:rsid w:val="00C20180"/>
    <w:rsid w:val="00C36AED"/>
    <w:rsid w:val="00C92C7B"/>
    <w:rsid w:val="00D10C57"/>
    <w:rsid w:val="00D42981"/>
    <w:rsid w:val="00D45142"/>
    <w:rsid w:val="00D47A9B"/>
    <w:rsid w:val="00D556FD"/>
    <w:rsid w:val="00D61B3A"/>
    <w:rsid w:val="00D64434"/>
    <w:rsid w:val="00DE0CFF"/>
    <w:rsid w:val="00E100B8"/>
    <w:rsid w:val="00E73F6A"/>
    <w:rsid w:val="00EB60ED"/>
    <w:rsid w:val="00EB6C3D"/>
    <w:rsid w:val="00ED11CA"/>
    <w:rsid w:val="00F04A0E"/>
    <w:rsid w:val="00F40D77"/>
    <w:rsid w:val="00F444BD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Normaaliruudukko3-korostus2">
    <w:name w:val="Medium Grid 3 Accent 2"/>
    <w:basedOn w:val="Normaalitaulukko"/>
    <w:uiPriority w:val="69"/>
    <w:rsid w:val="00A4030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Hyperlinkki">
    <w:name w:val="Hyperlink"/>
    <w:basedOn w:val="Kappaleenoletusfontti"/>
    <w:uiPriority w:val="99"/>
    <w:unhideWhenUsed/>
    <w:rsid w:val="00A403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Normaaliruudukko3-korostus2">
    <w:name w:val="Medium Grid 3 Accent 2"/>
    <w:basedOn w:val="Normaalitaulukko"/>
    <w:uiPriority w:val="69"/>
    <w:rsid w:val="00A4030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Hyperlinkki">
    <w:name w:val="Hyperlink"/>
    <w:basedOn w:val="Kappaleenoletusfontti"/>
    <w:uiPriority w:val="99"/>
    <w:unhideWhenUsed/>
    <w:rsid w:val="00A40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askikirjastot.fi/web/arena/e-aineisto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turku.fi\jaot\Kulttuuri\Kirjasto\Kokoelmapalvelut\Aineistoasiat\2015%20Aineistom&#228;&#228;r&#228;rahat\jakoehdotus%20v.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Kokoelma</c:v>
          </c:tx>
          <c:marker>
            <c:symbol val="none"/>
          </c:marker>
          <c:cat>
            <c:numRef>
              <c:f>Taustatilastoja!$A$53:$A$56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Taustatilastoja!$F$53:$F$56</c:f>
              <c:numCache>
                <c:formatCode>General</c:formatCode>
                <c:ptCount val="4"/>
                <c:pt idx="0">
                  <c:v>273</c:v>
                </c:pt>
                <c:pt idx="1">
                  <c:v>530</c:v>
                </c:pt>
                <c:pt idx="2">
                  <c:v>1751</c:v>
                </c:pt>
                <c:pt idx="3">
                  <c:v>3155</c:v>
                </c:pt>
              </c:numCache>
            </c:numRef>
          </c:val>
          <c:smooth val="0"/>
        </c:ser>
        <c:ser>
          <c:idx val="1"/>
          <c:order val="1"/>
          <c:tx>
            <c:v>Lainaus</c:v>
          </c:tx>
          <c:marker>
            <c:symbol val="none"/>
          </c:marker>
          <c:cat>
            <c:numRef>
              <c:f>Taustatilastoja!$A$53:$A$56</c:f>
              <c:numCache>
                <c:formatCode>General</c:formatCode>
                <c:ptCount val="4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</c:numCache>
            </c:numRef>
          </c:cat>
          <c:val>
            <c:numRef>
              <c:f>Taustatilastoja!$G$53:$G$56</c:f>
              <c:numCache>
                <c:formatCode>General</c:formatCode>
                <c:ptCount val="4"/>
                <c:pt idx="0">
                  <c:v>788</c:v>
                </c:pt>
                <c:pt idx="1">
                  <c:v>758</c:v>
                </c:pt>
                <c:pt idx="2">
                  <c:v>4353</c:v>
                </c:pt>
                <c:pt idx="3">
                  <c:v>9826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280064"/>
        <c:axId val="126281600"/>
      </c:lineChart>
      <c:catAx>
        <c:axId val="12628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281600"/>
        <c:crosses val="autoZero"/>
        <c:auto val="1"/>
        <c:lblAlgn val="ctr"/>
        <c:lblOffset val="100"/>
        <c:noMultiLvlLbl val="0"/>
      </c:catAx>
      <c:valAx>
        <c:axId val="12628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2800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44EE-7BCD-4451-B76D-295DDD57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käyttäjä</cp:lastModifiedBy>
  <cp:revision>2</cp:revision>
  <cp:lastPrinted>2015-02-18T06:58:00Z</cp:lastPrinted>
  <dcterms:created xsi:type="dcterms:W3CDTF">2015-02-18T06:58:00Z</dcterms:created>
  <dcterms:modified xsi:type="dcterms:W3CDTF">2015-02-18T06:58:00Z</dcterms:modified>
</cp:coreProperties>
</file>