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CD8" w:rsidRDefault="00255CD8" w:rsidP="0038480F">
      <w:pPr>
        <w:rPr>
          <w:sz w:val="28"/>
          <w:szCs w:val="28"/>
        </w:rPr>
      </w:pPr>
    </w:p>
    <w:p w:rsidR="00D32F84" w:rsidRDefault="00D32F84" w:rsidP="0038480F">
      <w:pPr>
        <w:rPr>
          <w:sz w:val="28"/>
          <w:szCs w:val="28"/>
        </w:rPr>
      </w:pPr>
    </w:p>
    <w:p w:rsidR="002F6053" w:rsidRPr="001904E1" w:rsidRDefault="00A81D8B" w:rsidP="0038480F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657E66" w:rsidRPr="001904E1">
        <w:rPr>
          <w:sz w:val="28"/>
          <w:szCs w:val="28"/>
        </w:rPr>
        <w:t>uokituksen y</w:t>
      </w:r>
      <w:r w:rsidR="000B0E04">
        <w:rPr>
          <w:sz w:val="28"/>
          <w:szCs w:val="28"/>
        </w:rPr>
        <w:t>htenäistäminen</w:t>
      </w:r>
      <w:r w:rsidR="00ED328A">
        <w:rPr>
          <w:sz w:val="28"/>
          <w:szCs w:val="28"/>
        </w:rPr>
        <w:t xml:space="preserve"> Vaskissa</w:t>
      </w:r>
    </w:p>
    <w:p w:rsidR="00657E66" w:rsidRDefault="00657E66" w:rsidP="0038480F"/>
    <w:p w:rsidR="000E7CF2" w:rsidRPr="00AA59EA" w:rsidRDefault="000E7CF2" w:rsidP="0038480F">
      <w:pPr>
        <w:rPr>
          <w:color w:val="FF0000"/>
        </w:rPr>
      </w:pPr>
    </w:p>
    <w:p w:rsidR="002662AD" w:rsidRPr="003E6FE5" w:rsidRDefault="002662AD" w:rsidP="0038480F">
      <w:r w:rsidRPr="003E6FE5">
        <w:t>T</w:t>
      </w:r>
      <w:r w:rsidR="00A308DB" w:rsidRPr="003E6FE5">
        <w:t>ässä selvityksessä arvioidaan mahdollisuuksia</w:t>
      </w:r>
      <w:r w:rsidR="003E6FE5" w:rsidRPr="003E6FE5">
        <w:t xml:space="preserve"> yhtenäisen luokituksen käyttöönotolle Vaskissa. S</w:t>
      </w:r>
      <w:r w:rsidR="003E6FE5" w:rsidRPr="003E6FE5">
        <w:t>a</w:t>
      </w:r>
      <w:r w:rsidR="003E6FE5" w:rsidRPr="003E6FE5">
        <w:t xml:space="preserve">maan aikaan on selvitetty kuvailun keskittämistä Vaskissa. </w:t>
      </w:r>
      <w:r w:rsidR="003E6FE5">
        <w:t>Yhtenäinen luokitus helpottaisi</w:t>
      </w:r>
      <w:r w:rsidR="003E6FE5" w:rsidRPr="003E6FE5">
        <w:t xml:space="preserve"> keskitettyä kuvailua, mutta kuvailun </w:t>
      </w:r>
      <w:r w:rsidR="00BB4990">
        <w:t xml:space="preserve">jonkinasteinen </w:t>
      </w:r>
      <w:r w:rsidR="003E6FE5" w:rsidRPr="003E6FE5">
        <w:t>keskittäminen on mahdollista myös ilman luokituksen yhtenäi</w:t>
      </w:r>
      <w:r w:rsidR="003E6FE5" w:rsidRPr="003E6FE5">
        <w:t>s</w:t>
      </w:r>
      <w:r w:rsidR="003E6FE5" w:rsidRPr="003E6FE5">
        <w:t>tämistä.</w:t>
      </w:r>
      <w:r w:rsidR="003E6FE5">
        <w:t xml:space="preserve"> </w:t>
      </w:r>
      <w:r w:rsidR="00574EBA">
        <w:t>Myöskään k</w:t>
      </w:r>
      <w:r w:rsidR="003E6FE5">
        <w:t>ansallinen metatietova</w:t>
      </w:r>
      <w:r w:rsidR="00574EBA">
        <w:t>ranto (</w:t>
      </w:r>
      <w:proofErr w:type="spellStart"/>
      <w:r w:rsidR="00574EBA">
        <w:t>Melinda</w:t>
      </w:r>
      <w:proofErr w:type="spellEnd"/>
      <w:r w:rsidR="00574EBA">
        <w:t>) ei</w:t>
      </w:r>
      <w:r w:rsidR="003E6FE5">
        <w:t xml:space="preserve"> </w:t>
      </w:r>
      <w:r w:rsidR="00574EBA">
        <w:t>vaadi luokituksen yhtenäistämistä.</w:t>
      </w:r>
    </w:p>
    <w:p w:rsidR="003E6FE5" w:rsidRDefault="003E6FE5" w:rsidP="0038480F">
      <w:pPr>
        <w:rPr>
          <w:color w:val="FF0000"/>
        </w:rPr>
      </w:pPr>
    </w:p>
    <w:p w:rsidR="003E6FE5" w:rsidRPr="00BA16BE" w:rsidRDefault="003E6FE5" w:rsidP="003E6FE5">
      <w:r w:rsidRPr="00BA16BE">
        <w:t>Yhtenäiseen luokitukseen siirtymistä voidaan perustella työn säästöllä uutuusaineiston käsittelyssä. Vo</w:t>
      </w:r>
      <w:r w:rsidRPr="00BA16BE">
        <w:t>i</w:t>
      </w:r>
      <w:r w:rsidRPr="00BA16BE">
        <w:t>daan myös olettaa, että yhtenäinen luokitus helpottaisi Vaskin asiakkaiden kirjastonkäyttöä. Toisaalta asiakasystävällisyyden tavoittelussa on otettava huomioon Vaskin kirjastojen kokoerot. Suoraan hyll</w:t>
      </w:r>
      <w:r w:rsidRPr="00BA16BE">
        <w:t>y</w:t>
      </w:r>
      <w:r w:rsidRPr="00BA16BE">
        <w:t>tyksessä näkyvä yhtenäinen luoki</w:t>
      </w:r>
      <w:r w:rsidR="00574EBA">
        <w:t>tus voi</w:t>
      </w:r>
      <w:r w:rsidR="00D02979">
        <w:t xml:space="preserve"> </w:t>
      </w:r>
      <w:r w:rsidRPr="00BA16BE">
        <w:t>myös vaikeuttaa asiakkaiden kirjastonkäyttöä.</w:t>
      </w:r>
    </w:p>
    <w:p w:rsidR="003E6FE5" w:rsidRPr="00BA16BE" w:rsidRDefault="003E6FE5" w:rsidP="003E6FE5"/>
    <w:p w:rsidR="00307238" w:rsidRDefault="00ED4D18" w:rsidP="0038480F">
      <w:r w:rsidRPr="00031E49">
        <w:t>Yhteiseen luokitukseen siirryttäessä ai</w:t>
      </w:r>
      <w:r w:rsidR="00031E49" w:rsidRPr="00031E49">
        <w:t xml:space="preserve">noana vaihtoehtona on tässä </w:t>
      </w:r>
      <w:r w:rsidRPr="00031E49">
        <w:t xml:space="preserve">pidetty puhtaan </w:t>
      </w:r>
      <w:proofErr w:type="spellStart"/>
      <w:r w:rsidRPr="00031E49">
        <w:t>YKL-luokituksen</w:t>
      </w:r>
      <w:proofErr w:type="spellEnd"/>
      <w:r w:rsidRPr="00031E49">
        <w:t xml:space="preserve"> käyttöönottoa.</w:t>
      </w:r>
      <w:r w:rsidR="00B42792">
        <w:t xml:space="preserve"> Myös mahdollisuutta karkean hyllyluokituksen käyttöönottoon </w:t>
      </w:r>
      <w:proofErr w:type="spellStart"/>
      <w:r w:rsidR="00B42792">
        <w:t>YKL-luokituksen</w:t>
      </w:r>
      <w:proofErr w:type="spellEnd"/>
      <w:r w:rsidR="00B42792">
        <w:t xml:space="preserve"> rinnalle on pohdittu.</w:t>
      </w:r>
    </w:p>
    <w:p w:rsidR="00177056" w:rsidRDefault="00177056" w:rsidP="0038480F"/>
    <w:p w:rsidR="00177056" w:rsidRPr="00031E49" w:rsidRDefault="00177056" w:rsidP="0038480F">
      <w:r>
        <w:t>Luokituksen yhtenäistäminen ei</w:t>
      </w:r>
      <w:r w:rsidR="00122D1F">
        <w:t xml:space="preserve"> ole Vaskin kokoisessa ja Vaskin tavoin historiallisia kerroksia sisältävä</w:t>
      </w:r>
      <w:r w:rsidR="00122D1F">
        <w:t>s</w:t>
      </w:r>
      <w:r w:rsidR="00122D1F">
        <w:t xml:space="preserve">sä tietokannassa </w:t>
      </w:r>
      <w:r>
        <w:t>helppoa tai halpaa. Toteutettavaa vaihtoehtoa valittaessa on yritettävä punnita</w:t>
      </w:r>
      <w:r w:rsidR="00566C66">
        <w:t xml:space="preserve"> sekä</w:t>
      </w:r>
      <w:r>
        <w:t xml:space="preserve"> muutoksella saavutet</w:t>
      </w:r>
      <w:r w:rsidR="00566C66">
        <w:t>tavia etuja että</w:t>
      </w:r>
      <w:r>
        <w:t xml:space="preserve"> muutoksesta seuraavia kustannuksia.</w:t>
      </w:r>
    </w:p>
    <w:p w:rsidR="00F5529C" w:rsidRDefault="00F5529C" w:rsidP="0038480F">
      <w:pPr>
        <w:rPr>
          <w:color w:val="FF0000"/>
        </w:rPr>
      </w:pPr>
    </w:p>
    <w:p w:rsidR="003155A9" w:rsidRDefault="003155A9" w:rsidP="003155A9"/>
    <w:p w:rsidR="000E7CF2" w:rsidRDefault="00FA2D37" w:rsidP="000E7CF2">
      <w:r>
        <w:rPr>
          <w:b/>
        </w:rPr>
        <w:t>Luokituksen vaatima työ</w:t>
      </w:r>
      <w:r w:rsidR="00210913">
        <w:rPr>
          <w:b/>
        </w:rPr>
        <w:t xml:space="preserve"> nykyään</w:t>
      </w:r>
    </w:p>
    <w:p w:rsidR="00001205" w:rsidRDefault="00001205" w:rsidP="000E7CF2"/>
    <w:p w:rsidR="00633E75" w:rsidRDefault="00633E75" w:rsidP="000E7CF2"/>
    <w:p w:rsidR="00633E75" w:rsidRDefault="00633E75" w:rsidP="000E7CF2">
      <w:r>
        <w:t>Luokka merkitään tällä hetkellä Aurorassa kolm</w:t>
      </w:r>
      <w:r w:rsidR="00CB3439">
        <w:t>een eri kohtaan: kahteen kohtaan</w:t>
      </w:r>
      <w:r>
        <w:t xml:space="preserve"> tietuees</w:t>
      </w:r>
      <w:r w:rsidR="00CB3439">
        <w:t>sa</w:t>
      </w:r>
      <w:r>
        <w:t xml:space="preserve"> ja lisäksi niteen tietoi</w:t>
      </w:r>
      <w:r w:rsidR="00B50266">
        <w:t>hin (ks. kuvat s. 7-8).</w:t>
      </w:r>
    </w:p>
    <w:p w:rsidR="00633E75" w:rsidRDefault="00633E75" w:rsidP="000E7CF2"/>
    <w:p w:rsidR="00001205" w:rsidRDefault="00001205" w:rsidP="000E7CF2"/>
    <w:p w:rsidR="000E7CF2" w:rsidRPr="00633E75" w:rsidRDefault="000E7CF2" w:rsidP="000E7CF2">
      <w:pPr>
        <w:rPr>
          <w:u w:val="single"/>
        </w:rPr>
      </w:pPr>
      <w:r w:rsidRPr="00633E75">
        <w:rPr>
          <w:u w:val="single"/>
        </w:rPr>
        <w:t xml:space="preserve">Tietueessa on </w:t>
      </w:r>
      <w:proofErr w:type="spellStart"/>
      <w:r w:rsidRPr="00633E75">
        <w:rPr>
          <w:u w:val="single"/>
        </w:rPr>
        <w:t>YKL-luokka</w:t>
      </w:r>
      <w:proofErr w:type="spellEnd"/>
      <w:r w:rsidRPr="00633E75">
        <w:rPr>
          <w:u w:val="single"/>
        </w:rPr>
        <w:t xml:space="preserve"> kentässä 084</w:t>
      </w:r>
    </w:p>
    <w:p w:rsidR="000E7CF2" w:rsidRDefault="000E7CF2" w:rsidP="000E7CF2">
      <w:pPr>
        <w:pStyle w:val="Luettelokappale"/>
      </w:pPr>
    </w:p>
    <w:p w:rsidR="000E7CF2" w:rsidRDefault="000E7CF2" w:rsidP="000E7CF2">
      <w:pPr>
        <w:pStyle w:val="Luettelokappale"/>
      </w:pPr>
    </w:p>
    <w:p w:rsidR="000E7CF2" w:rsidRDefault="000E7CF2" w:rsidP="000E7CF2">
      <w:pPr>
        <w:pStyle w:val="Luettelokappale"/>
        <w:numPr>
          <w:ilvl w:val="0"/>
          <w:numId w:val="16"/>
        </w:numPr>
      </w:pPr>
      <w:r>
        <w:t>Kenttä on kaikkien Vaski-kirjastojen yhteisessä käytössä</w:t>
      </w:r>
    </w:p>
    <w:p w:rsidR="000E7CF2" w:rsidRDefault="00747F15" w:rsidP="000E7CF2">
      <w:pPr>
        <w:pStyle w:val="Luettelokappale"/>
        <w:numPr>
          <w:ilvl w:val="0"/>
          <w:numId w:val="16"/>
        </w:numPr>
      </w:pPr>
      <w:r>
        <w:t>Jos luettelointi</w:t>
      </w:r>
      <w:r w:rsidR="000E7CF2">
        <w:t xml:space="preserve"> saadaan </w:t>
      </w:r>
      <w:proofErr w:type="spellStart"/>
      <w:r w:rsidR="000E7CF2">
        <w:t>BTJ:ltä</w:t>
      </w:r>
      <w:proofErr w:type="spellEnd"/>
      <w:r w:rsidR="000E7CF2">
        <w:t xml:space="preserve">, tämän kentän tieto on peräisin </w:t>
      </w:r>
      <w:proofErr w:type="spellStart"/>
      <w:r w:rsidR="000E7CF2">
        <w:t>BTJ:ltä</w:t>
      </w:r>
      <w:proofErr w:type="spellEnd"/>
    </w:p>
    <w:p w:rsidR="000E7CF2" w:rsidRDefault="000E7CF2" w:rsidP="000E7CF2">
      <w:pPr>
        <w:pStyle w:val="Luettelokappale"/>
        <w:numPr>
          <w:ilvl w:val="0"/>
          <w:numId w:val="16"/>
        </w:numPr>
      </w:pPr>
      <w:r>
        <w:t xml:space="preserve">Luettelointitietojen täydentyessä eräajossa </w:t>
      </w:r>
      <w:proofErr w:type="spellStart"/>
      <w:r>
        <w:t>BTJ:n</w:t>
      </w:r>
      <w:proofErr w:type="spellEnd"/>
      <w:r>
        <w:t xml:space="preserve"> luokka syrjäyttää tietueessa mahdollisesti a</w:t>
      </w:r>
      <w:r>
        <w:t>i</w:t>
      </w:r>
      <w:r>
        <w:t>kaisemmin olevan luokan</w:t>
      </w:r>
    </w:p>
    <w:p w:rsidR="000E7CF2" w:rsidRDefault="000E7CF2" w:rsidP="000E7CF2">
      <w:pPr>
        <w:pStyle w:val="Luettelokappale"/>
        <w:numPr>
          <w:ilvl w:val="0"/>
          <w:numId w:val="16"/>
        </w:numPr>
      </w:pPr>
      <w:r>
        <w:t>Suurin osa kentässä 084 olevista tiedoista on peräi</w:t>
      </w:r>
      <w:r w:rsidR="006533BA">
        <w:t>sin Turun luokkatiedoista. K</w:t>
      </w:r>
      <w:r>
        <w:t>onversiossa ken</w:t>
      </w:r>
      <w:r>
        <w:t>t</w:t>
      </w:r>
      <w:r>
        <w:t xml:space="preserve">tään siirrettiin tieto </w:t>
      </w:r>
      <w:proofErr w:type="spellStart"/>
      <w:r>
        <w:t>Finmarcin</w:t>
      </w:r>
      <w:proofErr w:type="spellEnd"/>
      <w:r>
        <w:t xml:space="preserve"> </w:t>
      </w:r>
      <w:proofErr w:type="spellStart"/>
      <w:r>
        <w:t>YKL-luokkakentästä</w:t>
      </w:r>
      <w:proofErr w:type="spellEnd"/>
      <w:r>
        <w:t xml:space="preserve">, joka oli </w:t>
      </w:r>
      <w:r w:rsidR="006533BA">
        <w:t>Pallas-kirjastoissa</w:t>
      </w:r>
      <w:r>
        <w:t xml:space="preserve"> aikaisemmin vain Turun käytös</w:t>
      </w:r>
      <w:r w:rsidR="006533BA">
        <w:t>sä</w:t>
      </w:r>
      <w:r>
        <w:t>.</w:t>
      </w:r>
      <w:r w:rsidR="00DF73ED">
        <w:t xml:space="preserve"> Turun omien luokkien</w:t>
      </w:r>
      <w:r w:rsidR="00DE1FBB">
        <w:t xml:space="preserve"> vuoksi kaikki kentän 08</w:t>
      </w:r>
      <w:r w:rsidR="00DF73ED">
        <w:t xml:space="preserve">4 tiedot eivät ole puhtaita </w:t>
      </w:r>
      <w:proofErr w:type="spellStart"/>
      <w:r w:rsidR="00DF73ED">
        <w:t>YKL-luokkia</w:t>
      </w:r>
      <w:proofErr w:type="spellEnd"/>
      <w:r w:rsidR="00DF73ED">
        <w:t>.</w:t>
      </w:r>
    </w:p>
    <w:p w:rsidR="000E7CF2" w:rsidRDefault="000E7CF2" w:rsidP="000E7CF2">
      <w:pPr>
        <w:pStyle w:val="Luettelokappale"/>
        <w:ind w:left="1440"/>
      </w:pPr>
    </w:p>
    <w:p w:rsidR="000E7CF2" w:rsidRDefault="000E7CF2" w:rsidP="000E7CF2">
      <w:pPr>
        <w:pStyle w:val="Luettelokappale"/>
        <w:ind w:left="1440"/>
      </w:pPr>
    </w:p>
    <w:p w:rsidR="000E7CF2" w:rsidRPr="00633E75" w:rsidRDefault="000E7CF2" w:rsidP="000E7CF2">
      <w:pPr>
        <w:rPr>
          <w:u w:val="single"/>
        </w:rPr>
      </w:pPr>
      <w:r w:rsidRPr="00633E75">
        <w:rPr>
          <w:u w:val="single"/>
        </w:rPr>
        <w:t>Tietueessa on kirjastokoht</w:t>
      </w:r>
      <w:r w:rsidR="00670B06">
        <w:rPr>
          <w:u w:val="single"/>
        </w:rPr>
        <w:t>ainen luokkatieto</w:t>
      </w:r>
      <w:r w:rsidRPr="00633E75">
        <w:rPr>
          <w:u w:val="single"/>
        </w:rPr>
        <w:t xml:space="preserve"> kentässä 852</w:t>
      </w:r>
    </w:p>
    <w:p w:rsidR="00204A9F" w:rsidRDefault="00204A9F" w:rsidP="000E7CF2"/>
    <w:p w:rsidR="000E7CF2" w:rsidRDefault="000E7CF2" w:rsidP="000E7CF2"/>
    <w:p w:rsidR="000E7CF2" w:rsidRDefault="000E7CF2" w:rsidP="000E7CF2">
      <w:pPr>
        <w:pStyle w:val="Luettelokappale"/>
        <w:numPr>
          <w:ilvl w:val="0"/>
          <w:numId w:val="16"/>
        </w:numPr>
      </w:pPr>
      <w:r>
        <w:t>Jokainen kirjasto merkitsee tietueeseen oman luokkansa kenttään 852</w:t>
      </w:r>
      <w:r w:rsidR="000232FA">
        <w:t xml:space="preserve">. Eri kirjastojen 852-kentät erotetaan toisistaan kirjastokohtaisten </w:t>
      </w:r>
      <w:proofErr w:type="spellStart"/>
      <w:r w:rsidR="000232FA">
        <w:t>ISIL-koodien</w:t>
      </w:r>
      <w:proofErr w:type="spellEnd"/>
      <w:r w:rsidR="000232FA">
        <w:t xml:space="preserve"> perusteella.</w:t>
      </w:r>
    </w:p>
    <w:p w:rsidR="000E7CF2" w:rsidRDefault="000E7CF2" w:rsidP="000E7CF2">
      <w:pPr>
        <w:ind w:left="360"/>
      </w:pPr>
    </w:p>
    <w:p w:rsidR="000E7CF2" w:rsidRDefault="000E7CF2" w:rsidP="000E7CF2"/>
    <w:p w:rsidR="000E7CF2" w:rsidRPr="00633E75" w:rsidRDefault="000E7CF2" w:rsidP="000E7CF2">
      <w:pPr>
        <w:rPr>
          <w:u w:val="single"/>
        </w:rPr>
      </w:pPr>
      <w:r w:rsidRPr="00633E75">
        <w:rPr>
          <w:u w:val="single"/>
        </w:rPr>
        <w:t>Niteellä on hyllypaikkatieto</w:t>
      </w:r>
    </w:p>
    <w:p w:rsidR="000E7CF2" w:rsidRDefault="000E7CF2" w:rsidP="000E7CF2"/>
    <w:p w:rsidR="000E7CF2" w:rsidRDefault="000E7CF2" w:rsidP="000E7CF2"/>
    <w:p w:rsidR="000E7CF2" w:rsidRDefault="000E7CF2" w:rsidP="000E7CF2">
      <w:pPr>
        <w:pStyle w:val="Luettelokappale"/>
        <w:numPr>
          <w:ilvl w:val="0"/>
          <w:numId w:val="16"/>
        </w:numPr>
      </w:pPr>
      <w:r>
        <w:t xml:space="preserve">Tietueessa olevan hyllypaikkatiedon lisäksi tiedon </w:t>
      </w:r>
      <w:r w:rsidR="00F43DDA">
        <w:t xml:space="preserve">hyllypaikasta </w:t>
      </w:r>
      <w:r>
        <w:t xml:space="preserve">on </w:t>
      </w:r>
      <w:r w:rsidR="004750C5">
        <w:t xml:space="preserve">Aurorassa </w:t>
      </w:r>
      <w:r>
        <w:t>oltava jokaisella n</w:t>
      </w:r>
      <w:r>
        <w:t>i</w:t>
      </w:r>
      <w:r>
        <w:t>teellä</w:t>
      </w:r>
    </w:p>
    <w:p w:rsidR="000E7CF2" w:rsidRDefault="000E7CF2" w:rsidP="000E7CF2">
      <w:pPr>
        <w:pStyle w:val="Luettelokappale"/>
        <w:numPr>
          <w:ilvl w:val="0"/>
          <w:numId w:val="16"/>
        </w:numPr>
      </w:pPr>
      <w:r>
        <w:lastRenderedPageBreak/>
        <w:t>Kirjastot merkitsevät itse hyllypaikan omiin niteisiinsä</w:t>
      </w:r>
    </w:p>
    <w:p w:rsidR="000E7CF2" w:rsidRDefault="000E7CF2" w:rsidP="000E7CF2">
      <w:pPr>
        <w:pStyle w:val="Luettelokappale"/>
        <w:numPr>
          <w:ilvl w:val="0"/>
          <w:numId w:val="16"/>
        </w:numPr>
      </w:pPr>
      <w:r>
        <w:t>Tiedon pitäisi päivittyä kunkin kirjaston niteelle automaattisesti 852-kenttää muutettaessa, kä</w:t>
      </w:r>
      <w:r>
        <w:t>y</w:t>
      </w:r>
      <w:r>
        <w:t xml:space="preserve">tännössä </w:t>
      </w:r>
      <w:r w:rsidR="00D04801">
        <w:t>Aurora ei aina</w:t>
      </w:r>
      <w:r>
        <w:t xml:space="preserve"> toimi näin</w:t>
      </w:r>
      <w:r w:rsidR="00F43DDA">
        <w:t>.</w:t>
      </w:r>
    </w:p>
    <w:p w:rsidR="000E7CF2" w:rsidRDefault="000E7CF2" w:rsidP="000E7CF2">
      <w:pPr>
        <w:pStyle w:val="Luettelokappale"/>
        <w:numPr>
          <w:ilvl w:val="0"/>
          <w:numId w:val="16"/>
        </w:numPr>
      </w:pPr>
      <w:r>
        <w:t>Jos kirjastokohtainen 852-kenttä puuttuu, tieto päivittyy niteelle 084-kentästä</w:t>
      </w:r>
    </w:p>
    <w:p w:rsidR="000E7CF2" w:rsidRDefault="000E7CF2" w:rsidP="000E7CF2">
      <w:pPr>
        <w:pStyle w:val="Luettelokappale"/>
        <w:ind w:left="1440"/>
      </w:pPr>
    </w:p>
    <w:p w:rsidR="00D96A2C" w:rsidRDefault="00D96A2C" w:rsidP="000E7CF2"/>
    <w:p w:rsidR="00025FB8" w:rsidRDefault="000E7CF2" w:rsidP="000E7CF2">
      <w:pPr>
        <w:rPr>
          <w:rFonts w:cs="Arial"/>
        </w:rPr>
      </w:pPr>
      <w:r w:rsidRPr="00025FB8">
        <w:rPr>
          <w:rFonts w:cs="Arial"/>
        </w:rPr>
        <w:t>J</w:t>
      </w:r>
      <w:r w:rsidR="00025FB8">
        <w:rPr>
          <w:rFonts w:cs="Arial"/>
        </w:rPr>
        <w:t>okaisessa kirjastossa käydään</w:t>
      </w:r>
      <w:r w:rsidR="00783DC7">
        <w:rPr>
          <w:rFonts w:cs="Arial"/>
        </w:rPr>
        <w:t xml:space="preserve"> </w:t>
      </w:r>
      <w:r w:rsidR="00025FB8">
        <w:rPr>
          <w:rFonts w:cs="Arial"/>
        </w:rPr>
        <w:t xml:space="preserve">lisäämässä </w:t>
      </w:r>
      <w:r w:rsidR="00783DC7">
        <w:rPr>
          <w:rFonts w:cs="Arial"/>
        </w:rPr>
        <w:t xml:space="preserve">tietueeseen </w:t>
      </w:r>
      <w:r w:rsidR="00025FB8">
        <w:rPr>
          <w:rFonts w:cs="Arial"/>
        </w:rPr>
        <w:t>kenttä 852. Lisäksi</w:t>
      </w:r>
      <w:r w:rsidRPr="00025FB8">
        <w:rPr>
          <w:rFonts w:cs="Arial"/>
        </w:rPr>
        <w:t xml:space="preserve"> </w:t>
      </w:r>
      <w:r w:rsidR="00025FB8">
        <w:rPr>
          <w:rFonts w:cs="Arial"/>
        </w:rPr>
        <w:t xml:space="preserve">tarkistetaan </w:t>
      </w:r>
      <w:r w:rsidRPr="00025FB8">
        <w:rPr>
          <w:rFonts w:cs="Arial"/>
        </w:rPr>
        <w:t>hyllypaikka myös nidetiedoissa.</w:t>
      </w:r>
      <w:r w:rsidR="00025FB8">
        <w:rPr>
          <w:rFonts w:cs="Arial"/>
        </w:rPr>
        <w:t xml:space="preserve"> Kenttä 084 liittyy enemmän sisällönkuvailuun, siihen ei kaikissa kirjastoissa kosketa.</w:t>
      </w:r>
      <w:r w:rsidR="00ED7D5B">
        <w:rPr>
          <w:rFonts w:cs="Arial"/>
        </w:rPr>
        <w:t xml:space="preserve"> </w:t>
      </w:r>
    </w:p>
    <w:p w:rsidR="00025FB8" w:rsidRDefault="00025FB8" w:rsidP="000E7CF2">
      <w:pPr>
        <w:rPr>
          <w:rFonts w:cs="Arial"/>
        </w:rPr>
      </w:pPr>
    </w:p>
    <w:p w:rsidR="002E6AD2" w:rsidRDefault="00712066" w:rsidP="00712066">
      <w:r w:rsidRPr="009C27B5">
        <w:t xml:space="preserve">Aurora sanelee osittain sen, mikä malli on </w:t>
      </w:r>
      <w:r w:rsidR="009C27B5" w:rsidRPr="009C27B5">
        <w:t xml:space="preserve">tällä hetkellä </w:t>
      </w:r>
      <w:r w:rsidRPr="009C27B5">
        <w:t>tehokas ja/tai mahdollinen. Lisäksi on otettava huomioon tulevat järjestelmät ja konversiot. Tehokkaimmassa (vähiten tietueen tietojen muuttamista vaativassa)</w:t>
      </w:r>
      <w:r w:rsidR="009C27B5" w:rsidRPr="009C27B5">
        <w:t xml:space="preserve"> uutuusaineiston käsittely</w:t>
      </w:r>
      <w:r w:rsidRPr="009C27B5">
        <w:t xml:space="preserve">mallissa luokka olisi vain kentässä 084. </w:t>
      </w:r>
    </w:p>
    <w:p w:rsidR="002E6AD2" w:rsidRDefault="002E6AD2" w:rsidP="00712066"/>
    <w:p w:rsidR="00712066" w:rsidRPr="002E6AD2" w:rsidRDefault="00712066" w:rsidP="00712066">
      <w:r w:rsidRPr="002E6AD2">
        <w:t>Toisaalta sisällönkuvailuun käytettävän luokan ja hyllypaikan selvä käsitteellinen erottaminen toisistaan mahdollistaa joustavamman toiminnan.</w:t>
      </w:r>
      <w:r w:rsidR="00FE25EF" w:rsidRPr="002E6AD2">
        <w:t xml:space="preserve"> Pelkän 084-kentän varassa toimiminen mm. vähentäisi eräajojen hyötyjä, kun aineistoa ei enää voitaisi käsitellä lainauskuntoon ennen </w:t>
      </w:r>
      <w:proofErr w:type="spellStart"/>
      <w:r w:rsidR="00FE25EF" w:rsidRPr="002E6AD2">
        <w:t>BTJ.n</w:t>
      </w:r>
      <w:proofErr w:type="spellEnd"/>
      <w:r w:rsidR="00FE25EF" w:rsidRPr="002E6AD2">
        <w:t xml:space="preserve"> lopullisten luettelointitietojen saamista.</w:t>
      </w:r>
    </w:p>
    <w:p w:rsidR="00712066" w:rsidRDefault="00712066" w:rsidP="0038480F">
      <w:pPr>
        <w:rPr>
          <w:rFonts w:cs="Arial"/>
        </w:rPr>
      </w:pPr>
    </w:p>
    <w:p w:rsidR="00BB6A17" w:rsidRDefault="00BB6A17" w:rsidP="0038480F">
      <w:pPr>
        <w:rPr>
          <w:b/>
        </w:rPr>
      </w:pPr>
    </w:p>
    <w:p w:rsidR="00657E66" w:rsidRPr="001904E1" w:rsidRDefault="00795F0C" w:rsidP="0038480F">
      <w:pPr>
        <w:rPr>
          <w:b/>
        </w:rPr>
      </w:pPr>
      <w:proofErr w:type="spellStart"/>
      <w:r>
        <w:rPr>
          <w:b/>
        </w:rPr>
        <w:t>YKL-luokituksesta</w:t>
      </w:r>
      <w:proofErr w:type="spellEnd"/>
      <w:r>
        <w:rPr>
          <w:b/>
        </w:rPr>
        <w:t xml:space="preserve"> poikkeavat luokat Vaskissa</w:t>
      </w:r>
    </w:p>
    <w:p w:rsidR="00657E66" w:rsidRDefault="00657E66" w:rsidP="0038480F"/>
    <w:p w:rsidR="00657E66" w:rsidRDefault="00657E66" w:rsidP="0038480F"/>
    <w:p w:rsidR="00536EB8" w:rsidRDefault="00536EB8" w:rsidP="0038480F">
      <w:r>
        <w:t xml:space="preserve">Vaskissa on tällä hetkellä käytössä seuraavat </w:t>
      </w:r>
      <w:proofErr w:type="spellStart"/>
      <w:r>
        <w:t>YKL-luokituksesta</w:t>
      </w:r>
      <w:proofErr w:type="spellEnd"/>
      <w:r>
        <w:t xml:space="preserve"> poikkeavat luokat.</w:t>
      </w:r>
    </w:p>
    <w:p w:rsidR="00287834" w:rsidRDefault="00287834" w:rsidP="0038480F"/>
    <w:p w:rsidR="00536EB8" w:rsidRDefault="00536EB8" w:rsidP="0038480F"/>
    <w:p w:rsidR="00657E66" w:rsidRDefault="00657E66" w:rsidP="00657E66">
      <w:r w:rsidRPr="00657E66">
        <w:rPr>
          <w:u w:val="single"/>
        </w:rPr>
        <w:t>Kokonaan omia luokkia</w:t>
      </w:r>
    </w:p>
    <w:p w:rsidR="00657E66" w:rsidRDefault="00657E66" w:rsidP="00657E66"/>
    <w:p w:rsidR="00AF1548" w:rsidRDefault="00AF1548" w:rsidP="00657E66"/>
    <w:p w:rsidR="009C4E54" w:rsidRDefault="00B608F5" w:rsidP="00657E66">
      <w:r>
        <w:t>Turku</w:t>
      </w:r>
    </w:p>
    <w:p w:rsidR="009C4E54" w:rsidRDefault="009C4E54" w:rsidP="00657E66"/>
    <w:p w:rsidR="00657E66" w:rsidRDefault="00F9046B" w:rsidP="009C4E54">
      <w:pPr>
        <w:pStyle w:val="Luettelokappale"/>
        <w:numPr>
          <w:ilvl w:val="0"/>
          <w:numId w:val="16"/>
        </w:numPr>
      </w:pPr>
      <w:r>
        <w:t>Omia alaluokkia p</w:t>
      </w:r>
      <w:r w:rsidR="00134892">
        <w:t>ääluokissa 38, 42, 86, 88, 92</w:t>
      </w:r>
      <w:r w:rsidR="009C4E54">
        <w:t>, lisäksi kielten luokissa</w:t>
      </w:r>
      <w:r w:rsidR="00F21C0F">
        <w:t xml:space="preserve"> on</w:t>
      </w:r>
      <w:r w:rsidR="009C4E54">
        <w:t xml:space="preserve"> käytetty omaa muot</w:t>
      </w:r>
      <w:r w:rsidR="009C4E54">
        <w:t>o</w:t>
      </w:r>
      <w:r w:rsidR="009C4E54">
        <w:t>luokkaa 072</w:t>
      </w:r>
    </w:p>
    <w:p w:rsidR="00B6262F" w:rsidRDefault="009C4E54" w:rsidP="00B6262F">
      <w:pPr>
        <w:pStyle w:val="Luettelokappale"/>
        <w:numPr>
          <w:ilvl w:val="0"/>
          <w:numId w:val="16"/>
        </w:numPr>
      </w:pPr>
      <w:r>
        <w:t>Omia luokkia on käytetty yli 3000 tietueessa</w:t>
      </w:r>
      <w:r w:rsidR="00AF46B3">
        <w:t>, noin 5860 niteessä</w:t>
      </w:r>
    </w:p>
    <w:p w:rsidR="00B6262F" w:rsidRDefault="00B6262F" w:rsidP="00B6262F"/>
    <w:p w:rsidR="00B6262F" w:rsidRDefault="00B6262F" w:rsidP="00B6262F">
      <w:r>
        <w:t>Turun museokeskus</w:t>
      </w:r>
    </w:p>
    <w:p w:rsidR="00B6262F" w:rsidRDefault="00B6262F" w:rsidP="00B6262F"/>
    <w:p w:rsidR="00B6262F" w:rsidRDefault="00B6262F" w:rsidP="00B6262F">
      <w:pPr>
        <w:pStyle w:val="Luettelokappale"/>
        <w:numPr>
          <w:ilvl w:val="0"/>
          <w:numId w:val="16"/>
        </w:numPr>
      </w:pPr>
      <w:r>
        <w:t>Turun museokesk</w:t>
      </w:r>
      <w:r w:rsidR="00E62273">
        <w:t xml:space="preserve">uksella on täysin </w:t>
      </w:r>
      <w:proofErr w:type="spellStart"/>
      <w:r w:rsidR="00E62273">
        <w:t>YKL-luokituksesta</w:t>
      </w:r>
      <w:proofErr w:type="spellEnd"/>
      <w:r w:rsidR="00E62273">
        <w:t xml:space="preserve"> poikkeava luokitus</w:t>
      </w:r>
    </w:p>
    <w:p w:rsidR="00134892" w:rsidRDefault="00134892" w:rsidP="00657E66"/>
    <w:p w:rsidR="009C4E54" w:rsidRDefault="00B608F5" w:rsidP="00657E66">
      <w:r>
        <w:t xml:space="preserve">Uusikaupunki </w:t>
      </w:r>
    </w:p>
    <w:p w:rsidR="009C4E54" w:rsidRDefault="009C4E54" w:rsidP="00657E66"/>
    <w:p w:rsidR="00657E66" w:rsidRDefault="009C4E54" w:rsidP="009C4E54">
      <w:pPr>
        <w:pStyle w:val="Luettelokappale"/>
        <w:numPr>
          <w:ilvl w:val="0"/>
          <w:numId w:val="16"/>
        </w:numPr>
      </w:pPr>
      <w:r>
        <w:t>S</w:t>
      </w:r>
      <w:r w:rsidR="00657E66">
        <w:t>uomen kieltä ulkomaalaisille</w:t>
      </w:r>
    </w:p>
    <w:p w:rsidR="005B2315" w:rsidRDefault="005B2315" w:rsidP="009C4E54">
      <w:pPr>
        <w:pStyle w:val="Luettelokappale"/>
        <w:numPr>
          <w:ilvl w:val="0"/>
          <w:numId w:val="16"/>
        </w:numPr>
      </w:pPr>
      <w:r>
        <w:t>64 nidettä</w:t>
      </w:r>
    </w:p>
    <w:p w:rsidR="00657E66" w:rsidRDefault="00657E66" w:rsidP="00657E66"/>
    <w:p w:rsidR="009C4E54" w:rsidRDefault="00B608F5" w:rsidP="00657E66">
      <w:r>
        <w:t>Raisio</w:t>
      </w:r>
    </w:p>
    <w:p w:rsidR="009C4E54" w:rsidRDefault="009C4E54" w:rsidP="00657E66"/>
    <w:p w:rsidR="00EC04CE" w:rsidRDefault="00F21C0F" w:rsidP="00EC04CE">
      <w:pPr>
        <w:pStyle w:val="Luettelokappale"/>
        <w:numPr>
          <w:ilvl w:val="0"/>
          <w:numId w:val="16"/>
        </w:numPr>
      </w:pPr>
      <w:r>
        <w:t>T</w:t>
      </w:r>
      <w:r w:rsidR="00657E66">
        <w:t>atuointi, musiikin omat luokat</w:t>
      </w:r>
    </w:p>
    <w:p w:rsidR="00EC04CE" w:rsidRPr="00EC04CE" w:rsidRDefault="00EC04CE" w:rsidP="00EC04CE">
      <w:pPr>
        <w:pStyle w:val="Luettelokappale"/>
        <w:numPr>
          <w:ilvl w:val="0"/>
          <w:numId w:val="16"/>
        </w:numPr>
      </w:pPr>
      <w:r w:rsidRPr="00EC04CE">
        <w:t>545 nidettä</w:t>
      </w:r>
    </w:p>
    <w:p w:rsidR="00EC04CE" w:rsidRDefault="00EC04CE" w:rsidP="00EC04CE">
      <w:pPr>
        <w:pStyle w:val="Luettelokappale"/>
      </w:pPr>
    </w:p>
    <w:p w:rsidR="00657E66" w:rsidRDefault="00657E66" w:rsidP="00657E66"/>
    <w:p w:rsidR="00657E66" w:rsidRDefault="00657E66" w:rsidP="00657E66"/>
    <w:p w:rsidR="00657E66" w:rsidRDefault="00657E66" w:rsidP="00657E66">
      <w:proofErr w:type="spellStart"/>
      <w:r w:rsidRPr="00657E66">
        <w:rPr>
          <w:u w:val="single"/>
        </w:rPr>
        <w:t>YKL-luokan</w:t>
      </w:r>
      <w:proofErr w:type="spellEnd"/>
      <w:r w:rsidRPr="00657E66">
        <w:rPr>
          <w:u w:val="single"/>
        </w:rPr>
        <w:t xml:space="preserve"> perässä sijainnin kertova koodi</w:t>
      </w:r>
    </w:p>
    <w:p w:rsidR="00614770" w:rsidRDefault="00614770" w:rsidP="00657E66"/>
    <w:p w:rsidR="002F1B1A" w:rsidRDefault="002F1B1A" w:rsidP="00657E66"/>
    <w:p w:rsidR="00614770" w:rsidRDefault="002F1B1A" w:rsidP="00657E66">
      <w:r>
        <w:t xml:space="preserve">Useissa kirjastoissa on käytetty varsinkin kaunokirjallisuudessa </w:t>
      </w:r>
      <w:proofErr w:type="spellStart"/>
      <w:r>
        <w:t>YKL-luokan</w:t>
      </w:r>
      <w:proofErr w:type="spellEnd"/>
      <w:r>
        <w:t xml:space="preserve"> perässä kirjaimia, jotka ke</w:t>
      </w:r>
      <w:r>
        <w:t>r</w:t>
      </w:r>
      <w:r>
        <w:t xml:space="preserve">tovat niteen tarkemman sijainnin. </w:t>
      </w:r>
      <w:r w:rsidR="00614770">
        <w:t xml:space="preserve">Ottamalla käyttöön Auroran sijainteja / osastoja </w:t>
      </w:r>
      <w:r>
        <w:t>näistä luokista pää</w:t>
      </w:r>
      <w:r>
        <w:t>s</w:t>
      </w:r>
      <w:r>
        <w:t>täisiin</w:t>
      </w:r>
      <w:r w:rsidR="00614770">
        <w:t xml:space="preserve"> </w:t>
      </w:r>
      <w:r>
        <w:t xml:space="preserve">osittain </w:t>
      </w:r>
      <w:r w:rsidR="00614770">
        <w:t>eroon.</w:t>
      </w:r>
    </w:p>
    <w:p w:rsidR="00614770" w:rsidRDefault="00614770" w:rsidP="00657E66"/>
    <w:p w:rsidR="002F1B1A" w:rsidRDefault="00614770" w:rsidP="00657E66">
      <w:r>
        <w:lastRenderedPageBreak/>
        <w:t>Niteen sija</w:t>
      </w:r>
      <w:r w:rsidR="001406B5">
        <w:t>i</w:t>
      </w:r>
      <w:r>
        <w:t>nti</w:t>
      </w:r>
      <w:r w:rsidR="001406B5">
        <w:t>ti</w:t>
      </w:r>
      <w:r>
        <w:t>edoilla</w:t>
      </w:r>
      <w:r w:rsidR="000F6124">
        <w:t xml:space="preserve"> asiaa ei voida ratkaista seuraavissa</w:t>
      </w:r>
      <w:r>
        <w:t xml:space="preserve"> </w:t>
      </w:r>
      <w:r w:rsidR="002F1B1A">
        <w:t>tapauksissa, koska Auroran nelitasoisen s</w:t>
      </w:r>
      <w:r w:rsidR="002F1B1A">
        <w:t>i</w:t>
      </w:r>
      <w:r w:rsidR="002F1B1A">
        <w:t>jaintimäärittelyn perään tarvittaisiin vielä viides taso:</w:t>
      </w:r>
    </w:p>
    <w:p w:rsidR="002F1B1A" w:rsidRDefault="002F1B1A" w:rsidP="00657E66"/>
    <w:p w:rsidR="00614770" w:rsidRDefault="00614770" w:rsidP="00657E66"/>
    <w:p w:rsidR="00614770" w:rsidRDefault="00DB6D98" w:rsidP="002F1B1A">
      <w:pPr>
        <w:pStyle w:val="Luettelokappale"/>
        <w:numPr>
          <w:ilvl w:val="0"/>
          <w:numId w:val="16"/>
        </w:numPr>
      </w:pPr>
      <w:r>
        <w:t>Turku (musiikkiosasto</w:t>
      </w:r>
      <w:r w:rsidR="002F1B1A">
        <w:t>n merkintä ”bokseista”</w:t>
      </w:r>
      <w:r>
        <w:t>)</w:t>
      </w:r>
    </w:p>
    <w:p w:rsidR="00DB6D98" w:rsidRDefault="00DB6D98" w:rsidP="00657E66"/>
    <w:p w:rsidR="00DB6D98" w:rsidRDefault="002F1B1A" w:rsidP="002F1B1A">
      <w:pPr>
        <w:pStyle w:val="Luettelokappale"/>
        <w:numPr>
          <w:ilvl w:val="0"/>
          <w:numId w:val="16"/>
        </w:numPr>
      </w:pPr>
      <w:r>
        <w:t>Uusikaupunki (jako lasten / nuorten kaunokirjallisuuteen)</w:t>
      </w:r>
    </w:p>
    <w:p w:rsidR="00614770" w:rsidRDefault="00614770" w:rsidP="00657E66"/>
    <w:p w:rsidR="00DB6D98" w:rsidRDefault="002F1B1A" w:rsidP="002F1B1A">
      <w:pPr>
        <w:pStyle w:val="Luettelokappale"/>
        <w:numPr>
          <w:ilvl w:val="0"/>
          <w:numId w:val="16"/>
        </w:numPr>
      </w:pPr>
      <w:r>
        <w:t>Raisio (jako lasten / nuorten aineistoon)</w:t>
      </w:r>
    </w:p>
    <w:p w:rsidR="002F1B1A" w:rsidRDefault="002F1B1A" w:rsidP="002F1B1A">
      <w:pPr>
        <w:pStyle w:val="Luettelokappale"/>
      </w:pPr>
    </w:p>
    <w:p w:rsidR="00DB6D98" w:rsidRDefault="002F1B1A" w:rsidP="002F1B1A">
      <w:pPr>
        <w:pStyle w:val="Luettelokappale"/>
        <w:numPr>
          <w:ilvl w:val="0"/>
          <w:numId w:val="16"/>
        </w:numPr>
      </w:pPr>
      <w:r>
        <w:t>Kaarina</w:t>
      </w:r>
      <w:r w:rsidR="00DB6D98">
        <w:t xml:space="preserve"> </w:t>
      </w:r>
      <w:r>
        <w:t>(</w:t>
      </w:r>
      <w:r w:rsidR="00DB6D98">
        <w:t>novellit</w:t>
      </w:r>
      <w:r>
        <w:t>)</w:t>
      </w:r>
    </w:p>
    <w:p w:rsidR="00DB6D98" w:rsidRDefault="00DB6D98" w:rsidP="00657E66"/>
    <w:p w:rsidR="00DB6D98" w:rsidRDefault="00DB6D98" w:rsidP="002F1B1A">
      <w:pPr>
        <w:pStyle w:val="Luettelokappale"/>
        <w:numPr>
          <w:ilvl w:val="0"/>
          <w:numId w:val="16"/>
        </w:numPr>
      </w:pPr>
      <w:r>
        <w:t>Osa Naantalin luokista</w:t>
      </w:r>
    </w:p>
    <w:p w:rsidR="00DB6D98" w:rsidRDefault="00DB6D98" w:rsidP="00657E66"/>
    <w:p w:rsidR="00DB6D98" w:rsidRDefault="00DB6D98" w:rsidP="00657E66"/>
    <w:p w:rsidR="00614770" w:rsidRDefault="00614770" w:rsidP="00657E66"/>
    <w:p w:rsidR="00614770" w:rsidRPr="00614770" w:rsidRDefault="00614770" w:rsidP="00657E66">
      <w:pPr>
        <w:rPr>
          <w:u w:val="single"/>
        </w:rPr>
      </w:pPr>
      <w:r w:rsidRPr="00614770">
        <w:rPr>
          <w:u w:val="single"/>
        </w:rPr>
        <w:t>Käytössä on lyhennettyjä luokkia</w:t>
      </w:r>
      <w:r w:rsidR="00AD3D8F">
        <w:rPr>
          <w:u w:val="single"/>
        </w:rPr>
        <w:t xml:space="preserve"> / karkea versio </w:t>
      </w:r>
      <w:proofErr w:type="spellStart"/>
      <w:r w:rsidR="00AD3D8F">
        <w:rPr>
          <w:u w:val="single"/>
        </w:rPr>
        <w:t>YKL:stä</w:t>
      </w:r>
      <w:proofErr w:type="spellEnd"/>
    </w:p>
    <w:p w:rsidR="00614770" w:rsidRDefault="00614770" w:rsidP="00657E66"/>
    <w:p w:rsidR="00AF1548" w:rsidRDefault="00AF1548" w:rsidP="00657E66"/>
    <w:p w:rsidR="00614770" w:rsidRDefault="00614770" w:rsidP="00657E66">
      <w:r>
        <w:t>Lieto (koko kokoelma)</w:t>
      </w:r>
    </w:p>
    <w:p w:rsidR="00614770" w:rsidRDefault="00614770" w:rsidP="00657E66"/>
    <w:p w:rsidR="00614770" w:rsidRDefault="00614770" w:rsidP="00657E66">
      <w:r>
        <w:t>Naantali (lasten aineisto)</w:t>
      </w:r>
    </w:p>
    <w:p w:rsidR="00614770" w:rsidRDefault="00614770" w:rsidP="00657E66"/>
    <w:p w:rsidR="00614770" w:rsidRDefault="00614770" w:rsidP="00657E66"/>
    <w:p w:rsidR="00C02511" w:rsidRDefault="00C02511" w:rsidP="00657E66"/>
    <w:p w:rsidR="00614770" w:rsidRDefault="009E08A2" w:rsidP="00657E66">
      <w:r>
        <w:rPr>
          <w:u w:val="single"/>
        </w:rPr>
        <w:t>Muotoluokkia</w:t>
      </w:r>
      <w:r w:rsidR="00614770" w:rsidRPr="00614770">
        <w:rPr>
          <w:u w:val="single"/>
        </w:rPr>
        <w:t xml:space="preserve"> on jätetty käyttämättä</w:t>
      </w:r>
    </w:p>
    <w:p w:rsidR="00614770" w:rsidRDefault="00614770" w:rsidP="00657E66"/>
    <w:p w:rsidR="00AF1548" w:rsidRDefault="00AF1548" w:rsidP="00657E66"/>
    <w:p w:rsidR="00614770" w:rsidRDefault="00614770" w:rsidP="00657E66">
      <w:r>
        <w:t>Turku</w:t>
      </w:r>
      <w:r w:rsidR="000259C4">
        <w:t xml:space="preserve"> (olemassa päätökset milloin</w:t>
      </w:r>
      <w:r w:rsidR="00896974">
        <w:t xml:space="preserve"> kutakin muotoluokkaa</w:t>
      </w:r>
      <w:r w:rsidR="009E08A2">
        <w:t xml:space="preserve"> käytetään)</w:t>
      </w:r>
    </w:p>
    <w:p w:rsidR="009E08A2" w:rsidRDefault="009E08A2" w:rsidP="00657E66"/>
    <w:p w:rsidR="009E08A2" w:rsidRDefault="009E08A2" w:rsidP="00657E66">
      <w:r>
        <w:t>Kaarina (ei käytetä ollenkaan)</w:t>
      </w:r>
    </w:p>
    <w:p w:rsidR="009E08A2" w:rsidRDefault="009E08A2" w:rsidP="00657E66"/>
    <w:p w:rsidR="009E08A2" w:rsidRDefault="00BA3962" w:rsidP="00657E66">
      <w:r>
        <w:t>Uusikaupunki</w:t>
      </w:r>
    </w:p>
    <w:p w:rsidR="00614770" w:rsidRDefault="00614770" w:rsidP="00657E66"/>
    <w:p w:rsidR="0062783B" w:rsidRDefault="0062783B" w:rsidP="00657E66"/>
    <w:p w:rsidR="00C02511" w:rsidRDefault="00C02511" w:rsidP="00657E66"/>
    <w:p w:rsidR="003C4EA8" w:rsidRDefault="003C4EA8" w:rsidP="00657E66">
      <w:proofErr w:type="gramStart"/>
      <w:r>
        <w:rPr>
          <w:u w:val="single"/>
        </w:rPr>
        <w:t>Aikaisemmin käytössä olleet luokat</w:t>
      </w:r>
      <w:proofErr w:type="gramEnd"/>
    </w:p>
    <w:p w:rsidR="003C4EA8" w:rsidRDefault="003C4EA8" w:rsidP="00657E66"/>
    <w:p w:rsidR="00AF1548" w:rsidRDefault="00AF1548" w:rsidP="00657E66"/>
    <w:p w:rsidR="0062783B" w:rsidRDefault="003C4EA8" w:rsidP="00657E66">
      <w:r>
        <w:t>Lisäksi tietokannassa on paljon eri kirjastojen aikaisemmin käytössä olleita luokkia, joilla ei enää ole hy</w:t>
      </w:r>
      <w:r>
        <w:t>l</w:t>
      </w:r>
      <w:r>
        <w:t>lytyksen kannalta merkitystä.</w:t>
      </w:r>
      <w:r w:rsidR="009E624E">
        <w:t xml:space="preserve"> Tiedonhaunkaan kannalta näillä ei luultavasti ole</w:t>
      </w:r>
      <w:r w:rsidR="009E0773">
        <w:t xml:space="preserve"> suurta merkitystä</w:t>
      </w:r>
      <w:r w:rsidR="009E624E">
        <w:t>.</w:t>
      </w:r>
    </w:p>
    <w:p w:rsidR="0062783B" w:rsidRDefault="0062783B" w:rsidP="00657E66"/>
    <w:p w:rsidR="001904E1" w:rsidRDefault="001904E1" w:rsidP="001904E1"/>
    <w:p w:rsidR="00A21820" w:rsidRDefault="00A21820" w:rsidP="001904E1"/>
    <w:p w:rsidR="001904E1" w:rsidRDefault="001D0D34" w:rsidP="001904E1">
      <w:pPr>
        <w:rPr>
          <w:b/>
        </w:rPr>
      </w:pPr>
      <w:r>
        <w:rPr>
          <w:b/>
        </w:rPr>
        <w:t>Luokituksen merkitys</w:t>
      </w:r>
      <w:r w:rsidR="00095F5C">
        <w:rPr>
          <w:b/>
        </w:rPr>
        <w:t xml:space="preserve"> tiedonhaussa</w:t>
      </w:r>
    </w:p>
    <w:p w:rsidR="00A254BB" w:rsidRDefault="00A254BB" w:rsidP="001904E1"/>
    <w:p w:rsidR="00027C7B" w:rsidRDefault="00027C7B" w:rsidP="001904E1"/>
    <w:p w:rsidR="000232FA" w:rsidRDefault="0094177B" w:rsidP="001904E1">
      <w:r>
        <w:t>Hyllypaikan lisäksi luokituksella on merkitystä tiedonhaussa. M</w:t>
      </w:r>
      <w:r w:rsidR="00A52260">
        <w:t>erkitys on suurin vanhassa asiasan</w:t>
      </w:r>
      <w:r w:rsidR="00AE4A07">
        <w:t>oitt</w:t>
      </w:r>
      <w:r w:rsidR="00AE4A07">
        <w:t>a</w:t>
      </w:r>
      <w:r w:rsidR="00AE4A07">
        <w:t>mattomassa aineistossa.</w:t>
      </w:r>
      <w:r w:rsidR="000232FA">
        <w:t xml:space="preserve"> Aurorassa pystyy tekemään sekä luokkaan (kenttä 084) että hyllypaikkaan (kenttä 852) kohdistuvaa tiedonhakua. Hyllypaikkaan kohdistuva tiedonhaku ei tällä hetkellä toimi iha</w:t>
      </w:r>
      <w:r w:rsidR="000232FA">
        <w:t>n</w:t>
      </w:r>
      <w:r w:rsidR="000232FA">
        <w:t xml:space="preserve">teellisesti, koska hakuun ei pysty yhdistämään yksittäisen kirjaston </w:t>
      </w:r>
      <w:proofErr w:type="spellStart"/>
      <w:r w:rsidR="000232FA">
        <w:t>ISIL-koodia</w:t>
      </w:r>
      <w:proofErr w:type="spellEnd"/>
      <w:r w:rsidR="000232FA">
        <w:t xml:space="preserve"> oikealla tavalla.</w:t>
      </w:r>
      <w:r w:rsidR="008442D6">
        <w:t xml:space="preserve"> Sisällö</w:t>
      </w:r>
      <w:r w:rsidR="008442D6">
        <w:t>n</w:t>
      </w:r>
      <w:r w:rsidR="008442D6">
        <w:t>kuvailuna luokan 084 tieto on luotettavampaa.</w:t>
      </w:r>
      <w:r w:rsidR="00CC7787">
        <w:t xml:space="preserve"> </w:t>
      </w:r>
    </w:p>
    <w:p w:rsidR="00CC7787" w:rsidRDefault="00CC7787" w:rsidP="001904E1"/>
    <w:p w:rsidR="008442D6" w:rsidRDefault="00CC7787" w:rsidP="001904E1">
      <w:r>
        <w:t>Koska V</w:t>
      </w:r>
      <w:r w:rsidR="008442D6">
        <w:t>askin luokkatiedot ovat peräisin useasta historiallisia kerroksia sisältäneestä tietokannasta, lu</w:t>
      </w:r>
      <w:r w:rsidR="008442D6">
        <w:t>o</w:t>
      </w:r>
      <w:r w:rsidR="008442D6">
        <w:t>kitus ei ole edes kentässä 084 johdonmukaista. Luokan perusteella tehty tiedonhaku on Vaskiss</w:t>
      </w:r>
      <w:r w:rsidR="000C4333">
        <w:t>a siksi epätarkempaa kuin kirjastotietokannoissa yleensä.</w:t>
      </w:r>
    </w:p>
    <w:p w:rsidR="00A52260" w:rsidRDefault="008442D6" w:rsidP="001904E1">
      <w:r>
        <w:t xml:space="preserve"> </w:t>
      </w:r>
    </w:p>
    <w:p w:rsidR="00A21820" w:rsidRDefault="00A21820" w:rsidP="00A254BB"/>
    <w:p w:rsidR="00A254BB" w:rsidRDefault="006E3E06" w:rsidP="00A254BB">
      <w:r>
        <w:rPr>
          <w:b/>
        </w:rPr>
        <w:t>Luokitus jatkossa -</w:t>
      </w:r>
      <w:r w:rsidR="00A254BB">
        <w:rPr>
          <w:b/>
        </w:rPr>
        <w:t xml:space="preserve"> </w:t>
      </w:r>
      <w:r>
        <w:rPr>
          <w:b/>
        </w:rPr>
        <w:t>v</w:t>
      </w:r>
      <w:r w:rsidR="00A254BB">
        <w:rPr>
          <w:b/>
        </w:rPr>
        <w:t>aiht</w:t>
      </w:r>
      <w:r w:rsidR="007D711E">
        <w:rPr>
          <w:b/>
        </w:rPr>
        <w:t>oehdot</w:t>
      </w:r>
    </w:p>
    <w:p w:rsidR="00A254BB" w:rsidRDefault="00A254BB" w:rsidP="00A254BB"/>
    <w:p w:rsidR="00A254BB" w:rsidRDefault="00A254BB" w:rsidP="00A254BB"/>
    <w:p w:rsidR="00A254BB" w:rsidRPr="006E2D91" w:rsidRDefault="00A254BB" w:rsidP="00A715FB">
      <w:pPr>
        <w:pStyle w:val="Luettelokappale"/>
        <w:numPr>
          <w:ilvl w:val="0"/>
          <w:numId w:val="18"/>
        </w:numPr>
      </w:pPr>
      <w:r w:rsidRPr="006E2D91">
        <w:t>Yhtenäinen luokitus</w:t>
      </w:r>
    </w:p>
    <w:p w:rsidR="00A254BB" w:rsidRPr="006E2D91" w:rsidRDefault="00A254BB" w:rsidP="00A254BB">
      <w:pPr>
        <w:pStyle w:val="Luettelokappale"/>
      </w:pPr>
    </w:p>
    <w:p w:rsidR="00A254BB" w:rsidRPr="006E2D91" w:rsidRDefault="00A254BB" w:rsidP="00A254BB">
      <w:pPr>
        <w:pStyle w:val="Luettelokappale"/>
        <w:numPr>
          <w:ilvl w:val="1"/>
          <w:numId w:val="17"/>
        </w:numPr>
      </w:pPr>
      <w:r w:rsidRPr="006E2D91">
        <w:t>Vain uudessa aineistossa</w:t>
      </w:r>
    </w:p>
    <w:p w:rsidR="00B52376" w:rsidRPr="006E2D91" w:rsidRDefault="00B52376" w:rsidP="00B52376"/>
    <w:p w:rsidR="00A254BB" w:rsidRDefault="00A254BB" w:rsidP="00A254BB">
      <w:pPr>
        <w:pStyle w:val="Luettelokappale"/>
        <w:numPr>
          <w:ilvl w:val="1"/>
          <w:numId w:val="17"/>
        </w:numPr>
      </w:pPr>
      <w:r w:rsidRPr="006E2D91">
        <w:t>Myös takautuvasti</w:t>
      </w:r>
    </w:p>
    <w:p w:rsidR="00BD298D" w:rsidRDefault="00BD298D" w:rsidP="00BD298D">
      <w:pPr>
        <w:pStyle w:val="Luettelokappale"/>
      </w:pPr>
    </w:p>
    <w:p w:rsidR="00A254BB" w:rsidRDefault="001C04AE" w:rsidP="00A74D37">
      <w:pPr>
        <w:pStyle w:val="Luettelokappale"/>
        <w:numPr>
          <w:ilvl w:val="1"/>
          <w:numId w:val="17"/>
        </w:numPr>
      </w:pPr>
      <w:r>
        <w:t>T</w:t>
      </w:r>
      <w:r w:rsidR="00BD298D">
        <w:t xml:space="preserve">akautuvasti </w:t>
      </w:r>
      <w:r>
        <w:t xml:space="preserve">vain </w:t>
      </w:r>
      <w:r w:rsidR="00BD298D">
        <w:t>osassa kokoelmia</w:t>
      </w:r>
    </w:p>
    <w:p w:rsidR="00A74D37" w:rsidRDefault="00A74D37" w:rsidP="00A74D37">
      <w:pPr>
        <w:pStyle w:val="Luettelokappale"/>
      </w:pPr>
    </w:p>
    <w:p w:rsidR="00A74D37" w:rsidRDefault="00A74D37" w:rsidP="00A74D37">
      <w:pPr>
        <w:pStyle w:val="Luettelokappale"/>
        <w:ind w:left="1440"/>
      </w:pPr>
    </w:p>
    <w:p w:rsidR="00A74D37" w:rsidRDefault="00A74D37" w:rsidP="00A74D37">
      <w:pPr>
        <w:pStyle w:val="Luettelokappale"/>
        <w:ind w:left="1440"/>
      </w:pPr>
    </w:p>
    <w:p w:rsidR="00A254BB" w:rsidRPr="006E2D91" w:rsidRDefault="00A254BB" w:rsidP="00A74D37">
      <w:pPr>
        <w:pStyle w:val="Luettelokappale"/>
        <w:numPr>
          <w:ilvl w:val="0"/>
          <w:numId w:val="18"/>
        </w:numPr>
      </w:pPr>
      <w:r w:rsidRPr="006E2D91">
        <w:t>Ei yhtenäistä luokitusta</w:t>
      </w:r>
    </w:p>
    <w:p w:rsidR="00A254BB" w:rsidRPr="006E2D91" w:rsidRDefault="00A254BB" w:rsidP="00A254BB"/>
    <w:p w:rsidR="00A254BB" w:rsidRDefault="00A254BB" w:rsidP="00A74D37">
      <w:pPr>
        <w:pStyle w:val="Luettelokappale"/>
        <w:numPr>
          <w:ilvl w:val="1"/>
          <w:numId w:val="18"/>
        </w:numPr>
      </w:pPr>
      <w:r w:rsidRPr="006E2D91">
        <w:t>Hyllypaikan merkitseminen jokaisessa kirjastossa</w:t>
      </w:r>
    </w:p>
    <w:p w:rsidR="00923BB8" w:rsidRPr="006E2D91" w:rsidRDefault="00923BB8" w:rsidP="00923BB8">
      <w:pPr>
        <w:pStyle w:val="Luettelokappale"/>
        <w:ind w:left="1440"/>
      </w:pPr>
    </w:p>
    <w:p w:rsidR="00A254BB" w:rsidRPr="006E2D91" w:rsidRDefault="00A254BB" w:rsidP="00A74D37">
      <w:pPr>
        <w:pStyle w:val="Luettelokappale"/>
        <w:numPr>
          <w:ilvl w:val="2"/>
          <w:numId w:val="18"/>
        </w:numPr>
      </w:pPr>
      <w:r w:rsidRPr="006E2D91">
        <w:t>tietueeseen ja niteelle</w:t>
      </w:r>
    </w:p>
    <w:p w:rsidR="00A254BB" w:rsidRPr="006E2D91" w:rsidRDefault="00DA0697" w:rsidP="00A74D37">
      <w:pPr>
        <w:pStyle w:val="Luettelokappale"/>
        <w:numPr>
          <w:ilvl w:val="2"/>
          <w:numId w:val="18"/>
        </w:numPr>
      </w:pPr>
      <w:r>
        <w:t>vain niteelle</w:t>
      </w:r>
    </w:p>
    <w:p w:rsidR="00B52376" w:rsidRPr="006E2D91" w:rsidRDefault="00B52376" w:rsidP="00B52376">
      <w:pPr>
        <w:pStyle w:val="Luettelokappale"/>
        <w:ind w:left="2160"/>
      </w:pPr>
    </w:p>
    <w:p w:rsidR="00A254BB" w:rsidRDefault="00A254BB" w:rsidP="00A74D37">
      <w:pPr>
        <w:pStyle w:val="Luettelokappale"/>
        <w:numPr>
          <w:ilvl w:val="1"/>
          <w:numId w:val="18"/>
        </w:numPr>
      </w:pPr>
      <w:r w:rsidRPr="006E2D91">
        <w:t>H</w:t>
      </w:r>
      <w:r w:rsidR="00B7751E">
        <w:t>yllypaikkojen</w:t>
      </w:r>
      <w:r w:rsidRPr="006E2D91">
        <w:t xml:space="preserve"> merki</w:t>
      </w:r>
      <w:r w:rsidR="00DA0697">
        <w:t>tseminen keskitetysti</w:t>
      </w:r>
    </w:p>
    <w:p w:rsidR="002D4727" w:rsidRDefault="002D4727" w:rsidP="002D4727"/>
    <w:p w:rsidR="002D4727" w:rsidRPr="006E2D91" w:rsidRDefault="002D4727" w:rsidP="002D4727">
      <w:pPr>
        <w:pStyle w:val="Luettelokappale"/>
        <w:numPr>
          <w:ilvl w:val="0"/>
          <w:numId w:val="18"/>
        </w:numPr>
      </w:pPr>
      <w:proofErr w:type="gramStart"/>
      <w:r>
        <w:t xml:space="preserve">Yhtenäinen luokitus </w:t>
      </w:r>
      <w:r w:rsidR="00AA7FAA">
        <w:t>käyttöön rajatusti</w:t>
      </w:r>
      <w:proofErr w:type="gramEnd"/>
    </w:p>
    <w:p w:rsidR="001904E1" w:rsidRDefault="001904E1" w:rsidP="001904E1"/>
    <w:p w:rsidR="001904E1" w:rsidRDefault="001904E1" w:rsidP="001904E1">
      <w:pPr>
        <w:rPr>
          <w:b/>
        </w:rPr>
      </w:pPr>
    </w:p>
    <w:p w:rsidR="00426299" w:rsidRDefault="00426299" w:rsidP="001904E1">
      <w:pPr>
        <w:rPr>
          <w:b/>
        </w:rPr>
      </w:pPr>
    </w:p>
    <w:p w:rsidR="00426299" w:rsidRDefault="00426299" w:rsidP="001904E1">
      <w:pPr>
        <w:rPr>
          <w:b/>
        </w:rPr>
      </w:pPr>
      <w:r>
        <w:rPr>
          <w:b/>
        </w:rPr>
        <w:t>Vaih</w:t>
      </w:r>
      <w:r w:rsidR="006E2D91">
        <w:rPr>
          <w:b/>
        </w:rPr>
        <w:t>toehtoisten mallien seuraukset</w:t>
      </w:r>
    </w:p>
    <w:p w:rsidR="00162637" w:rsidRDefault="00162637" w:rsidP="001904E1">
      <w:pPr>
        <w:rPr>
          <w:b/>
        </w:rPr>
      </w:pPr>
    </w:p>
    <w:p w:rsidR="00347473" w:rsidRPr="00A30707" w:rsidRDefault="00347473" w:rsidP="001904E1"/>
    <w:p w:rsidR="00BD298D" w:rsidRPr="00D96C89" w:rsidRDefault="00BD298D" w:rsidP="001904E1">
      <w:pPr>
        <w:rPr>
          <w:u w:val="single"/>
        </w:rPr>
      </w:pPr>
      <w:r w:rsidRPr="00D96C89">
        <w:rPr>
          <w:u w:val="single"/>
        </w:rPr>
        <w:t>1a</w:t>
      </w:r>
      <w:r w:rsidR="002D4727" w:rsidRPr="00D96C89">
        <w:rPr>
          <w:u w:val="single"/>
        </w:rPr>
        <w:t xml:space="preserve"> – yhtenäinen luokitus vain uudessa aineistossa</w:t>
      </w:r>
    </w:p>
    <w:p w:rsidR="00BD298D" w:rsidRDefault="00BD298D" w:rsidP="001904E1"/>
    <w:p w:rsidR="00BD298D" w:rsidRDefault="006E2D91" w:rsidP="001904E1">
      <w:r>
        <w:t>Jos siirrytään yhtenäiseen luokitukseen vain uudessa ai</w:t>
      </w:r>
      <w:r w:rsidR="00BD298D">
        <w:t>neistossa, seuraukset näkyvät asiakkaille ep</w:t>
      </w:r>
      <w:r w:rsidR="00BD298D">
        <w:t>ä</w:t>
      </w:r>
      <w:r w:rsidR="00BD298D">
        <w:t>johdonmukaisena hyllytyksenä. Saman teoksen eri painokset / kieliversiot voivat tässä tapauksessa olla eri paikoissa ja samaa aihetta käsittelevää aineistoa on useassa paikassa.</w:t>
      </w:r>
    </w:p>
    <w:p w:rsidR="00BD298D" w:rsidRDefault="00BD298D" w:rsidP="001904E1"/>
    <w:p w:rsidR="009D429B" w:rsidRDefault="00BD298D" w:rsidP="001904E1">
      <w:r>
        <w:t xml:space="preserve">Näitä seurauksia on </w:t>
      </w:r>
      <w:r w:rsidR="009D429B">
        <w:t xml:space="preserve">kaikissa </w:t>
      </w:r>
      <w:r>
        <w:t>kirjastoissa</w:t>
      </w:r>
      <w:r w:rsidR="00270FC8">
        <w:t>, mutta ongelman koko</w:t>
      </w:r>
      <w:r w:rsidR="009D429B">
        <w:t xml:space="preserve"> vaihtelee.</w:t>
      </w:r>
      <w:r>
        <w:t xml:space="preserve"> Osassa kirjastoja vaikutukset ovat todella suu</w:t>
      </w:r>
      <w:r w:rsidR="009D429B">
        <w:t>ria.</w:t>
      </w:r>
    </w:p>
    <w:p w:rsidR="009D429B" w:rsidRDefault="009D429B" w:rsidP="001904E1"/>
    <w:p w:rsidR="003E6808" w:rsidRDefault="00B765CB" w:rsidP="001904E1">
      <w:r>
        <w:t>Luokkien käyttäminen tiedonhaussa vaikeutuu myös, mikäli takautuvia korjauksia ei tehdä. Tiedonhaun ongelmia voitaisiin kuitenkin yrittää vähentää tekemällä massakorjauksia tietueiden 084-kenttiin.</w:t>
      </w:r>
    </w:p>
    <w:p w:rsidR="007C44E4" w:rsidRDefault="007C44E4" w:rsidP="001904E1"/>
    <w:p w:rsidR="007C44E4" w:rsidRPr="002D4727" w:rsidRDefault="00A30707" w:rsidP="001904E1">
      <w:pPr>
        <w:rPr>
          <w:i/>
        </w:rPr>
      </w:pPr>
      <w:r w:rsidRPr="002D4727">
        <w:rPr>
          <w:i/>
        </w:rPr>
        <w:t>Toteutus käytännössä</w:t>
      </w:r>
    </w:p>
    <w:p w:rsidR="007C44E4" w:rsidRPr="002D4727" w:rsidRDefault="007C44E4" w:rsidP="001904E1">
      <w:pPr>
        <w:rPr>
          <w:i/>
        </w:rPr>
      </w:pPr>
    </w:p>
    <w:p w:rsidR="007C44E4" w:rsidRPr="002D4727" w:rsidRDefault="00A30707" w:rsidP="007C44E4">
      <w:pPr>
        <w:pStyle w:val="Luettelokappale"/>
        <w:numPr>
          <w:ilvl w:val="0"/>
          <w:numId w:val="16"/>
        </w:numPr>
        <w:rPr>
          <w:i/>
        </w:rPr>
      </w:pPr>
      <w:r w:rsidRPr="002D4727">
        <w:rPr>
          <w:i/>
        </w:rPr>
        <w:t>Yhtenäiseen luokitukseen siirtyminen</w:t>
      </w:r>
      <w:r w:rsidR="007C44E4" w:rsidRPr="002D4727">
        <w:rPr>
          <w:i/>
        </w:rPr>
        <w:t xml:space="preserve"> tehtäisiin niin, että uusissa tietueissa luovuttaisiin kokonaan 852-kentistä, tie</w:t>
      </w:r>
      <w:r w:rsidR="0074037F" w:rsidRPr="002D4727">
        <w:rPr>
          <w:i/>
        </w:rPr>
        <w:t>dot olisivat vain 084-kentässä.</w:t>
      </w:r>
    </w:p>
    <w:p w:rsidR="007C44E4" w:rsidRPr="00965C7C" w:rsidRDefault="007C44E4" w:rsidP="007C44E4">
      <w:pPr>
        <w:pStyle w:val="Luettelokappale"/>
        <w:rPr>
          <w:color w:val="FF0000"/>
        </w:rPr>
      </w:pPr>
    </w:p>
    <w:p w:rsidR="00FA5829" w:rsidRDefault="00FA5829" w:rsidP="001904E1"/>
    <w:p w:rsidR="00B765CB" w:rsidRDefault="00B765CB" w:rsidP="001904E1"/>
    <w:p w:rsidR="00A715FB" w:rsidRPr="00D96C89" w:rsidRDefault="00A715FB" w:rsidP="001904E1">
      <w:pPr>
        <w:rPr>
          <w:u w:val="single"/>
        </w:rPr>
      </w:pPr>
      <w:r w:rsidRPr="00D96C89">
        <w:rPr>
          <w:u w:val="single"/>
        </w:rPr>
        <w:t>1b</w:t>
      </w:r>
      <w:r w:rsidR="002D4727" w:rsidRPr="00D96C89">
        <w:rPr>
          <w:u w:val="single"/>
        </w:rPr>
        <w:t xml:space="preserve"> – yhtenäinen luokitus myös takautuvasti</w:t>
      </w:r>
    </w:p>
    <w:p w:rsidR="00A715FB" w:rsidRPr="00543CCD" w:rsidRDefault="00A715FB" w:rsidP="001904E1"/>
    <w:p w:rsidR="00543CCD" w:rsidRPr="00543CCD" w:rsidRDefault="00F0498C" w:rsidP="00A95DD9">
      <w:r w:rsidRPr="00543CCD">
        <w:t>Yhtenäiseen luokitukseen siirtyminen myös takautuvasti vaatisi Vaskin kokoelmien läpikäyntiä ja uude</w:t>
      </w:r>
      <w:r w:rsidRPr="00543CCD">
        <w:t>l</w:t>
      </w:r>
      <w:r w:rsidRPr="00543CCD">
        <w:t>leentarroitusta. Kokoelmien laajuuden vuok</w:t>
      </w:r>
      <w:r w:rsidR="00B10C7E" w:rsidRPr="00543CCD">
        <w:t xml:space="preserve">si tämä olisi </w:t>
      </w:r>
      <w:r w:rsidR="00104AEB" w:rsidRPr="00543CCD">
        <w:t>kallis</w:t>
      </w:r>
      <w:r w:rsidR="00B10C7E" w:rsidRPr="00543CCD">
        <w:t xml:space="preserve"> vaihtoehto.</w:t>
      </w:r>
      <w:r w:rsidR="00543CCD" w:rsidRPr="00543CCD">
        <w:t xml:space="preserve"> </w:t>
      </w:r>
      <w:r w:rsidR="00543CCD">
        <w:t>Korjausten tekeminen</w:t>
      </w:r>
      <w:r w:rsidR="00543CCD" w:rsidRPr="00543CCD">
        <w:t xml:space="preserve"> kestäisi niin pitkään, että mallin 1a ongelmista kärsittäisiin tässäkin mallissa pitkään.</w:t>
      </w:r>
    </w:p>
    <w:p w:rsidR="00F0498C" w:rsidRDefault="00F0498C" w:rsidP="001904E1">
      <w:pPr>
        <w:rPr>
          <w:i/>
        </w:rPr>
      </w:pPr>
    </w:p>
    <w:p w:rsidR="00A95DD9" w:rsidRPr="00E42127" w:rsidRDefault="00A95DD9" w:rsidP="001904E1"/>
    <w:p w:rsidR="00543CCD" w:rsidRPr="002D4727" w:rsidRDefault="00543CCD" w:rsidP="001904E1">
      <w:pPr>
        <w:rPr>
          <w:i/>
        </w:rPr>
      </w:pPr>
      <w:r w:rsidRPr="002D4727">
        <w:rPr>
          <w:i/>
        </w:rPr>
        <w:t>Toteutus käytännössä</w:t>
      </w:r>
    </w:p>
    <w:p w:rsidR="00A95DD9" w:rsidRPr="002D4727" w:rsidRDefault="00A95DD9" w:rsidP="001904E1">
      <w:pPr>
        <w:rPr>
          <w:i/>
        </w:rPr>
      </w:pPr>
    </w:p>
    <w:p w:rsidR="00A95DD9" w:rsidRPr="002D4727" w:rsidRDefault="00A95DD9" w:rsidP="00A95DD9">
      <w:pPr>
        <w:pStyle w:val="Luettelokappale"/>
        <w:numPr>
          <w:ilvl w:val="0"/>
          <w:numId w:val="16"/>
        </w:numPr>
        <w:rPr>
          <w:i/>
        </w:rPr>
      </w:pPr>
      <w:r w:rsidRPr="002D4727">
        <w:rPr>
          <w:i/>
        </w:rPr>
        <w:t>Uusissa tietueissa kuten mallissa 1a.</w:t>
      </w:r>
    </w:p>
    <w:p w:rsidR="00A95DD9" w:rsidRPr="002D4727" w:rsidRDefault="009874D8" w:rsidP="00A95DD9">
      <w:pPr>
        <w:pStyle w:val="Luettelokappale"/>
        <w:numPr>
          <w:ilvl w:val="0"/>
          <w:numId w:val="16"/>
        </w:numPr>
        <w:rPr>
          <w:i/>
        </w:rPr>
      </w:pPr>
      <w:r w:rsidRPr="002D4727">
        <w:rPr>
          <w:i/>
        </w:rPr>
        <w:t>Vanhan ko</w:t>
      </w:r>
      <w:r w:rsidR="0077780D" w:rsidRPr="002D4727">
        <w:rPr>
          <w:i/>
        </w:rPr>
        <w:t>koelman läpikäynti</w:t>
      </w:r>
    </w:p>
    <w:p w:rsidR="00A95DD9" w:rsidRPr="00A95DD9" w:rsidRDefault="00A95DD9" w:rsidP="00A95DD9">
      <w:pPr>
        <w:rPr>
          <w:i/>
        </w:rPr>
      </w:pPr>
    </w:p>
    <w:p w:rsidR="00B035C7" w:rsidRDefault="00B035C7" w:rsidP="001904E1"/>
    <w:p w:rsidR="00A74D37" w:rsidRDefault="00A74D37" w:rsidP="001904E1"/>
    <w:p w:rsidR="00A74D37" w:rsidRPr="00D96C89" w:rsidRDefault="00A74D37" w:rsidP="001904E1">
      <w:pPr>
        <w:rPr>
          <w:u w:val="single"/>
        </w:rPr>
      </w:pPr>
      <w:r w:rsidRPr="00D96C89">
        <w:rPr>
          <w:u w:val="single"/>
        </w:rPr>
        <w:t>1c</w:t>
      </w:r>
      <w:r w:rsidR="002D4727" w:rsidRPr="00D96C89">
        <w:rPr>
          <w:u w:val="single"/>
        </w:rPr>
        <w:t xml:space="preserve"> – yhtenäinen luokitus takautuvasti vain osassa kokoelmia</w:t>
      </w:r>
    </w:p>
    <w:p w:rsidR="00A74D37" w:rsidRDefault="00A74D37" w:rsidP="001904E1"/>
    <w:p w:rsidR="00347473" w:rsidRDefault="00B10C7E" w:rsidP="001904E1">
      <w:r>
        <w:t>Yhtenäiseen luokitukseen siirryttäessä takautuvia korjauksia voitaisiin tehdä pelkästään niissä kirjastoi</w:t>
      </w:r>
      <w:r>
        <w:t>s</w:t>
      </w:r>
      <w:r>
        <w:t>sa, joiden kokoelmissa luokituksen yhtenäistäminen aiheuttaisi näkyvimpiä ongelmia. Näitä kirjastoja ovat ne, jotka käyttävät nyt kokonaan omia luokkia tai lyhennettyä/karkeaa luokitusta.</w:t>
      </w:r>
      <w:r w:rsidR="00184A68">
        <w:t xml:space="preserve"> </w:t>
      </w:r>
      <w:r w:rsidR="00233CF7">
        <w:t>Osassa kirjastoja tämäkin vaihtoehto vaatisi suurten nidemäärien käsittelyä.</w:t>
      </w:r>
    </w:p>
    <w:p w:rsidR="00EC0E20" w:rsidRDefault="00EC0E20" w:rsidP="001904E1"/>
    <w:p w:rsidR="00EC0E20" w:rsidRPr="002D4727" w:rsidRDefault="00EC0E20" w:rsidP="00EC0E20">
      <w:pPr>
        <w:rPr>
          <w:i/>
        </w:rPr>
      </w:pPr>
      <w:r w:rsidRPr="002D4727">
        <w:rPr>
          <w:i/>
        </w:rPr>
        <w:t>Toteutus käytännössä</w:t>
      </w:r>
    </w:p>
    <w:p w:rsidR="00EC0E20" w:rsidRPr="002D4727" w:rsidRDefault="00EC0E20" w:rsidP="00EC0E20">
      <w:pPr>
        <w:rPr>
          <w:i/>
        </w:rPr>
      </w:pPr>
    </w:p>
    <w:p w:rsidR="00EC0E20" w:rsidRPr="002D4727" w:rsidRDefault="00EC0E20" w:rsidP="00EC0E20">
      <w:pPr>
        <w:pStyle w:val="Luettelokappale"/>
        <w:numPr>
          <w:ilvl w:val="0"/>
          <w:numId w:val="16"/>
        </w:numPr>
        <w:rPr>
          <w:i/>
        </w:rPr>
      </w:pPr>
      <w:r w:rsidRPr="002D4727">
        <w:rPr>
          <w:i/>
        </w:rPr>
        <w:t>Uusissa tietueissa kuten mallissa 1a.</w:t>
      </w:r>
    </w:p>
    <w:p w:rsidR="00EC0E20" w:rsidRPr="002D4727" w:rsidRDefault="00EC0E20" w:rsidP="00EC0E20">
      <w:pPr>
        <w:pStyle w:val="Luettelokappale"/>
        <w:numPr>
          <w:ilvl w:val="0"/>
          <w:numId w:val="16"/>
        </w:numPr>
        <w:rPr>
          <w:i/>
        </w:rPr>
      </w:pPr>
      <w:r w:rsidRPr="002D4727">
        <w:rPr>
          <w:i/>
        </w:rPr>
        <w:t xml:space="preserve">Vanhan kokoelman läpikäynti kunkin kirjaston tiedossa olevien suurten </w:t>
      </w:r>
      <w:proofErr w:type="spellStart"/>
      <w:r w:rsidRPr="002D4727">
        <w:rPr>
          <w:i/>
        </w:rPr>
        <w:t>YKL-poikkeamien</w:t>
      </w:r>
      <w:proofErr w:type="spellEnd"/>
      <w:r w:rsidRPr="002D4727">
        <w:rPr>
          <w:i/>
        </w:rPr>
        <w:t xml:space="preserve"> peru</w:t>
      </w:r>
      <w:r w:rsidRPr="002D4727">
        <w:rPr>
          <w:i/>
        </w:rPr>
        <w:t>s</w:t>
      </w:r>
      <w:r w:rsidRPr="002D4727">
        <w:rPr>
          <w:i/>
        </w:rPr>
        <w:t>teella</w:t>
      </w:r>
    </w:p>
    <w:p w:rsidR="00EC0E20" w:rsidRDefault="00EC0E20" w:rsidP="001904E1"/>
    <w:p w:rsidR="008B7E5F" w:rsidRDefault="008B7E5F" w:rsidP="001904E1"/>
    <w:p w:rsidR="00A715FB" w:rsidRPr="00D96C89" w:rsidRDefault="00A74D37" w:rsidP="001904E1">
      <w:pPr>
        <w:rPr>
          <w:u w:val="single"/>
        </w:rPr>
      </w:pPr>
      <w:r w:rsidRPr="00D96C89">
        <w:rPr>
          <w:u w:val="single"/>
        </w:rPr>
        <w:t>2a</w:t>
      </w:r>
      <w:r w:rsidR="00D96C89" w:rsidRPr="00D96C89">
        <w:rPr>
          <w:u w:val="single"/>
        </w:rPr>
        <w:t xml:space="preserve"> – </w:t>
      </w:r>
      <w:r w:rsidR="00D96C89">
        <w:rPr>
          <w:u w:val="single"/>
        </w:rPr>
        <w:t>e</w:t>
      </w:r>
      <w:r w:rsidR="00D96C89" w:rsidRPr="00D96C89">
        <w:rPr>
          <w:u w:val="single"/>
        </w:rPr>
        <w:t>i yhtenäistä luokitusta – hyllypaikat merkitään kirjastoissa</w:t>
      </w:r>
    </w:p>
    <w:p w:rsidR="00A715FB" w:rsidRDefault="00A715FB" w:rsidP="001904E1"/>
    <w:p w:rsidR="00864A46" w:rsidRDefault="00090FFB" w:rsidP="001904E1">
      <w:r>
        <w:t>Jos luokitusta ei yhtenäistetä</w:t>
      </w:r>
      <w:r w:rsidR="002F2CAB">
        <w:t xml:space="preserve"> </w:t>
      </w:r>
      <w:r>
        <w:t>(</w:t>
      </w:r>
      <w:r w:rsidR="002F2CAB">
        <w:t>mutta kuvailu keskitetään</w:t>
      </w:r>
      <w:r>
        <w:t>)</w:t>
      </w:r>
      <w:r w:rsidR="006562F8">
        <w:t xml:space="preserve"> luokkie</w:t>
      </w:r>
      <w:r w:rsidR="00D7001F">
        <w:t>n merkitsemistä jatketaan</w:t>
      </w:r>
      <w:r w:rsidR="006562F8">
        <w:t xml:space="preserve"> kaikissa ki</w:t>
      </w:r>
      <w:r w:rsidR="006562F8">
        <w:t>r</w:t>
      </w:r>
      <w:r w:rsidR="006562F8">
        <w:t xml:space="preserve">jastoissa. </w:t>
      </w:r>
    </w:p>
    <w:p w:rsidR="00864A46" w:rsidRDefault="00864A46" w:rsidP="001904E1"/>
    <w:p w:rsidR="00864A46" w:rsidRPr="00CE32EA" w:rsidRDefault="004A4AB0" w:rsidP="00864A46">
      <w:pPr>
        <w:pStyle w:val="Luettelokappale"/>
        <w:numPr>
          <w:ilvl w:val="0"/>
          <w:numId w:val="16"/>
        </w:numPr>
        <w:rPr>
          <w:i/>
        </w:rPr>
      </w:pPr>
      <w:r w:rsidRPr="00CE32EA">
        <w:rPr>
          <w:i/>
        </w:rPr>
        <w:t>Työtä yksinkertaistaisi se, että kirjastokohtainen hyllypaikka me</w:t>
      </w:r>
      <w:r w:rsidR="00864A46" w:rsidRPr="00CE32EA">
        <w:rPr>
          <w:i/>
        </w:rPr>
        <w:t>rkittäisiin pelkästään niteelle</w:t>
      </w:r>
      <w:r w:rsidR="00BA4A96" w:rsidRPr="00CE32EA">
        <w:rPr>
          <w:i/>
        </w:rPr>
        <w:t xml:space="preserve"> </w:t>
      </w:r>
    </w:p>
    <w:p w:rsidR="00B477E3" w:rsidRPr="00CE32EA" w:rsidRDefault="00647B55" w:rsidP="00201504">
      <w:pPr>
        <w:pStyle w:val="Luettelokappale"/>
        <w:numPr>
          <w:ilvl w:val="0"/>
          <w:numId w:val="16"/>
        </w:numPr>
        <w:rPr>
          <w:i/>
        </w:rPr>
      </w:pPr>
      <w:r w:rsidRPr="00CE32EA">
        <w:rPr>
          <w:i/>
        </w:rPr>
        <w:t>Hyllypaikan merkitsemisestä pelkästään niteelle</w:t>
      </w:r>
      <w:r w:rsidR="00CE32EA" w:rsidRPr="00CE32EA">
        <w:rPr>
          <w:i/>
        </w:rPr>
        <w:t xml:space="preserve"> on seurauksia, joiden </w:t>
      </w:r>
      <w:r w:rsidR="00942B40" w:rsidRPr="00CE32EA">
        <w:rPr>
          <w:i/>
        </w:rPr>
        <w:t>vaikutus</w:t>
      </w:r>
      <w:r w:rsidR="00CE32EA" w:rsidRPr="00CE32EA">
        <w:rPr>
          <w:i/>
        </w:rPr>
        <w:t xml:space="preserve"> myös tulevaisu</w:t>
      </w:r>
      <w:r w:rsidR="00CE32EA" w:rsidRPr="00CE32EA">
        <w:rPr>
          <w:i/>
        </w:rPr>
        <w:t>u</w:t>
      </w:r>
      <w:r w:rsidR="00CE32EA" w:rsidRPr="00CE32EA">
        <w:rPr>
          <w:i/>
        </w:rPr>
        <w:t xml:space="preserve">dessa </w:t>
      </w:r>
      <w:r w:rsidR="00942B40" w:rsidRPr="00CE32EA">
        <w:rPr>
          <w:i/>
        </w:rPr>
        <w:t>pi</w:t>
      </w:r>
      <w:r w:rsidR="00CE32EA" w:rsidRPr="00CE32EA">
        <w:rPr>
          <w:i/>
        </w:rPr>
        <w:t>täisi osata arvioida (tiedonhaku, tietojen säilyminen järjestelmää vaihdettaessa, 084-kentän muuttumisen vaikutus niteen tietoihin).</w:t>
      </w:r>
    </w:p>
    <w:p w:rsidR="00CE32EA" w:rsidRDefault="00CE32EA" w:rsidP="00CE32EA"/>
    <w:p w:rsidR="00CE32EA" w:rsidRDefault="00CE32EA" w:rsidP="00CE32EA"/>
    <w:p w:rsidR="006E2D91" w:rsidRPr="00D96C89" w:rsidRDefault="00A74D37" w:rsidP="001904E1">
      <w:pPr>
        <w:rPr>
          <w:u w:val="single"/>
        </w:rPr>
      </w:pPr>
      <w:r w:rsidRPr="00D96C89">
        <w:rPr>
          <w:u w:val="single"/>
        </w:rPr>
        <w:t>2b</w:t>
      </w:r>
      <w:r w:rsidR="00D96C89" w:rsidRPr="00D96C89">
        <w:rPr>
          <w:u w:val="single"/>
        </w:rPr>
        <w:t xml:space="preserve"> – ei yhtenäistä luokitusta – hyllypaikat merkitään keskitetysti</w:t>
      </w:r>
    </w:p>
    <w:p w:rsidR="0035708B" w:rsidRDefault="0035708B" w:rsidP="001904E1"/>
    <w:p w:rsidR="005B7F29" w:rsidRDefault="00090FFB" w:rsidP="005B7F29">
      <w:r>
        <w:t>Tämä vaihtoehto on käytännössä mahdoton. Keskitetty kuvailu ja luokituksen pitäminen ennallaan ede</w:t>
      </w:r>
      <w:r>
        <w:t>l</w:t>
      </w:r>
      <w:r>
        <w:t>lyttää hyllypaikkojen merkitsemistä hajautetusti. Keskitettyä kuvailua tekevät eivät voi hallita muiden ki</w:t>
      </w:r>
      <w:r>
        <w:t>r</w:t>
      </w:r>
      <w:r>
        <w:t>jastojen hyllypaikkoja.</w:t>
      </w:r>
    </w:p>
    <w:p w:rsidR="00815C28" w:rsidRDefault="00815C28" w:rsidP="005B7F29"/>
    <w:p w:rsidR="005B7F29" w:rsidRDefault="005B7F29" w:rsidP="005B7F29"/>
    <w:p w:rsidR="005B7F29" w:rsidRPr="005B7F29" w:rsidRDefault="005B7F29" w:rsidP="005B7F29">
      <w:pPr>
        <w:rPr>
          <w:u w:val="single"/>
        </w:rPr>
      </w:pPr>
      <w:r>
        <w:rPr>
          <w:u w:val="single"/>
        </w:rPr>
        <w:t xml:space="preserve">3 </w:t>
      </w:r>
      <w:r w:rsidRPr="005B7F29">
        <w:rPr>
          <w:u w:val="single"/>
        </w:rPr>
        <w:t xml:space="preserve">- </w:t>
      </w:r>
      <w:r>
        <w:rPr>
          <w:u w:val="single"/>
        </w:rPr>
        <w:t>y</w:t>
      </w:r>
      <w:r w:rsidRPr="005B7F29">
        <w:rPr>
          <w:u w:val="single"/>
        </w:rPr>
        <w:t>htenäinen luokitus käyttöön rajatusti</w:t>
      </w:r>
    </w:p>
    <w:p w:rsidR="005B7F29" w:rsidRDefault="005B7F29" w:rsidP="005B7F29">
      <w:pPr>
        <w:pStyle w:val="Luettelokappale"/>
      </w:pPr>
    </w:p>
    <w:p w:rsidR="00144AA5" w:rsidRDefault="00C7577E" w:rsidP="005B7F29">
      <w:r>
        <w:t>Yhtenäinen luokitus olisi helpointa ottaa käyttöön aikuisten kaunokirjallisuudessa. Tämä tarkoittaisi lu</w:t>
      </w:r>
      <w:r>
        <w:t>o</w:t>
      </w:r>
      <w:r>
        <w:t xml:space="preserve">pumista luokan perässä olevista kirjainkoodeista ja lyhennetyistä </w:t>
      </w:r>
      <w:proofErr w:type="spellStart"/>
      <w:r>
        <w:t>YKL-luokista</w:t>
      </w:r>
      <w:proofErr w:type="spellEnd"/>
      <w:r>
        <w:t>.</w:t>
      </w:r>
    </w:p>
    <w:p w:rsidR="00144AA5" w:rsidRDefault="00144AA5" w:rsidP="005B7F29"/>
    <w:p w:rsidR="005B7F29" w:rsidRDefault="001A3C26" w:rsidP="005B7F29">
      <w:r>
        <w:t>Tällainen rajattu yhtenäiseen luokitukseen siirtyminen m</w:t>
      </w:r>
      <w:r w:rsidR="00144AA5">
        <w:t xml:space="preserve">ahdollistaisi </w:t>
      </w:r>
      <w:r w:rsidR="005D0001">
        <w:t xml:space="preserve">yhtenäisen luokituksen seurauksien </w:t>
      </w:r>
      <w:r>
        <w:t>tutkimisen käytännössä. Kokei</w:t>
      </w:r>
      <w:r w:rsidR="00343ED2">
        <w:t xml:space="preserve">lemalla </w:t>
      </w:r>
      <w:r w:rsidR="005D0001">
        <w:t xml:space="preserve">yhtenäistä luokitusta rajatulla alueella </w:t>
      </w:r>
      <w:r w:rsidR="00343ED2">
        <w:t>voit</w:t>
      </w:r>
      <w:r>
        <w:t>aisiin tutkia mm</w:t>
      </w:r>
      <w:r w:rsidR="00343ED2">
        <w:t>.</w:t>
      </w:r>
      <w:r>
        <w:t xml:space="preserve"> sitä, voidaanko </w:t>
      </w:r>
      <w:r w:rsidR="00144AA5">
        <w:t>tietokannassa toimia</w:t>
      </w:r>
      <w:r w:rsidR="00BE5E2D">
        <w:t xml:space="preserve"> eri säännöillä eri kokoelman osien suhteen</w:t>
      </w:r>
      <w:r w:rsidR="00343ED2">
        <w:t xml:space="preserve"> (osassa tietokantaa käyte</w:t>
      </w:r>
      <w:r w:rsidR="00343ED2">
        <w:t>t</w:t>
      </w:r>
      <w:r w:rsidR="00343ED2">
        <w:t>täisiin kenttää 852, osassa pelkästään kenttää 084)</w:t>
      </w:r>
      <w:r w:rsidR="00BE5E2D">
        <w:t>.</w:t>
      </w:r>
    </w:p>
    <w:p w:rsidR="00343ED2" w:rsidRDefault="00343ED2" w:rsidP="005B7F29"/>
    <w:p w:rsidR="00B6262F" w:rsidRDefault="00B6262F" w:rsidP="005B7F29">
      <w:r>
        <w:t>Kaunokirjallisuuden luokituksen yhtenäistäminen ei ilmeisesti juurikaan vaatisi niteiden tarrojen muutt</w:t>
      </w:r>
      <w:r>
        <w:t>a</w:t>
      </w:r>
      <w:r>
        <w:t xml:space="preserve">mista. Hyötynä muutoksesta olisi </w:t>
      </w:r>
      <w:r w:rsidR="00512B83">
        <w:t>uutuusaineiston käsittelyn tehostuminen ja mm. verkkokirjaston saat</w:t>
      </w:r>
      <w:r w:rsidR="00512B83">
        <w:t>a</w:t>
      </w:r>
      <w:r w:rsidR="00512B83">
        <w:t>vuusnäkymien yksinkertaistuminen.</w:t>
      </w:r>
    </w:p>
    <w:p w:rsidR="00343ED2" w:rsidRDefault="00343ED2" w:rsidP="005B7F29"/>
    <w:p w:rsidR="00BC0839" w:rsidRDefault="00BC0839" w:rsidP="005B7F29">
      <w:r>
        <w:br w:type="page"/>
      </w:r>
    </w:p>
    <w:p w:rsidR="00343ED2" w:rsidRDefault="00343ED2" w:rsidP="005B7F29"/>
    <w:p w:rsidR="00B22791" w:rsidRDefault="00B22791" w:rsidP="00C946E8"/>
    <w:p w:rsidR="00C946E8" w:rsidRPr="00CE732E" w:rsidRDefault="008F041B" w:rsidP="00C946E8">
      <w:pPr>
        <w:rPr>
          <w:b/>
        </w:rPr>
      </w:pPr>
      <w:r>
        <w:rPr>
          <w:b/>
        </w:rPr>
        <w:t>Karkea hyllyluokitus vs.</w:t>
      </w:r>
      <w:r w:rsidR="0052354E">
        <w:rPr>
          <w:b/>
        </w:rPr>
        <w:t xml:space="preserve"> yhtenäinen</w:t>
      </w:r>
      <w:r w:rsidR="00610A2C">
        <w:rPr>
          <w:b/>
        </w:rPr>
        <w:t xml:space="preserve"> luokitus</w:t>
      </w:r>
    </w:p>
    <w:p w:rsidR="00C946E8" w:rsidRPr="00E871D4" w:rsidRDefault="00C946E8" w:rsidP="00C946E8">
      <w:pPr>
        <w:rPr>
          <w:color w:val="FF0000"/>
        </w:rPr>
      </w:pPr>
    </w:p>
    <w:p w:rsidR="00C946E8" w:rsidRPr="00E871D4" w:rsidRDefault="00C946E8" w:rsidP="00C946E8">
      <w:pPr>
        <w:rPr>
          <w:color w:val="FF0000"/>
        </w:rPr>
      </w:pPr>
    </w:p>
    <w:p w:rsidR="00325A8A" w:rsidRPr="00855215" w:rsidRDefault="00C946E8" w:rsidP="000E7772">
      <w:pPr>
        <w:rPr>
          <w:color w:val="FF0000"/>
        </w:rPr>
      </w:pPr>
      <w:r w:rsidRPr="00AF778F">
        <w:t>Jos luokituksen yhtenäistämisellä haetaan työn säästöä (</w:t>
      </w:r>
      <w:r w:rsidR="001B1034">
        <w:t xml:space="preserve">= </w:t>
      </w:r>
      <w:r w:rsidRPr="00AF778F">
        <w:t>mahdollisimman vähäistä tarvetta valmiiden tietojen muokkaamiseen), luokituksen on oltava YKL</w:t>
      </w:r>
      <w:r w:rsidR="000E7772" w:rsidRPr="00AF778F">
        <w:t xml:space="preserve">. </w:t>
      </w:r>
      <w:r w:rsidRPr="00AF778F">
        <w:t xml:space="preserve">Toisaalta on esitetty </w:t>
      </w:r>
      <w:r w:rsidR="000E7772" w:rsidRPr="00AF778F">
        <w:t>myös toiveita nykyistä ka</w:t>
      </w:r>
      <w:r w:rsidR="000E7772" w:rsidRPr="00AF778F">
        <w:t>r</w:t>
      </w:r>
      <w:r w:rsidR="000E7772" w:rsidRPr="00AF778F">
        <w:t>keammasta hyllyluokituksesta.</w:t>
      </w:r>
      <w:r w:rsidR="00CE742F">
        <w:t xml:space="preserve"> Luokituksen yhtenäistäminen ja karkean hyllyluokituksen käyttöönotto ovat keskenään osin ristiriitaisia tavoitteita. Teknisesti niiden toteuttaminen yhtä aikaa olisi kuitenkin mahdollista.</w:t>
      </w:r>
    </w:p>
    <w:p w:rsidR="000E7772" w:rsidRPr="00AF778F" w:rsidRDefault="000E7772" w:rsidP="000E7772"/>
    <w:p w:rsidR="00D023A6" w:rsidRDefault="008B3A71" w:rsidP="000E7772">
      <w:r>
        <w:t>Hyllyluokitus ja sisältöä kuvaileva</w:t>
      </w:r>
      <w:r w:rsidR="00325A8A" w:rsidRPr="00751510">
        <w:t xml:space="preserve"> luokitus</w:t>
      </w:r>
      <w:r w:rsidR="00AF778F" w:rsidRPr="00751510">
        <w:t xml:space="preserve"> on</w:t>
      </w:r>
      <w:r w:rsidR="000E7772" w:rsidRPr="00751510">
        <w:t xml:space="preserve"> Aurorassa mahdollista erottaa toisistaan.</w:t>
      </w:r>
      <w:r w:rsidR="000E7772" w:rsidRPr="001A3CC9">
        <w:rPr>
          <w:color w:val="FF0000"/>
        </w:rPr>
        <w:t xml:space="preserve"> </w:t>
      </w:r>
      <w:r w:rsidR="00751510" w:rsidRPr="00751510">
        <w:t>Osassa Vaski-kirjastoja on jo ny</w:t>
      </w:r>
      <w:r w:rsidR="00751510">
        <w:t xml:space="preserve">t käytössä karkea hyllyluokitus. </w:t>
      </w:r>
    </w:p>
    <w:p w:rsidR="00D023A6" w:rsidRDefault="00D023A6" w:rsidP="000E7772"/>
    <w:p w:rsidR="00751510" w:rsidRPr="00D023A6" w:rsidRDefault="004E5056" w:rsidP="000E7772">
      <w:pPr>
        <w:rPr>
          <w:i/>
        </w:rPr>
      </w:pPr>
      <w:r w:rsidRPr="00D023A6">
        <w:rPr>
          <w:i/>
        </w:rPr>
        <w:t>Yhtenäisen karkea</w:t>
      </w:r>
      <w:r w:rsidR="00984A63">
        <w:rPr>
          <w:i/>
        </w:rPr>
        <w:t>n hyllyluokituksen käyttö</w:t>
      </w:r>
      <w:r w:rsidRPr="00D023A6">
        <w:rPr>
          <w:i/>
        </w:rPr>
        <w:t xml:space="preserve"> Vaskissa</w:t>
      </w:r>
      <w:r w:rsidR="00D023A6" w:rsidRPr="00D023A6">
        <w:rPr>
          <w:i/>
        </w:rPr>
        <w:t xml:space="preserve"> tapahtuisi näin</w:t>
      </w:r>
    </w:p>
    <w:p w:rsidR="004E5056" w:rsidRPr="00D023A6" w:rsidRDefault="004E5056" w:rsidP="000E7772">
      <w:pPr>
        <w:rPr>
          <w:i/>
        </w:rPr>
      </w:pPr>
    </w:p>
    <w:p w:rsidR="00605CD0" w:rsidRPr="00D023A6" w:rsidRDefault="00605CD0" w:rsidP="00605CD0">
      <w:pPr>
        <w:pStyle w:val="Luettelokappale"/>
        <w:numPr>
          <w:ilvl w:val="0"/>
          <w:numId w:val="16"/>
        </w:numPr>
        <w:rPr>
          <w:i/>
        </w:rPr>
      </w:pPr>
      <w:r w:rsidRPr="00D023A6">
        <w:rPr>
          <w:i/>
        </w:rPr>
        <w:t xml:space="preserve">084-kentässä olisi tarkka </w:t>
      </w:r>
      <w:proofErr w:type="spellStart"/>
      <w:r w:rsidRPr="00D023A6">
        <w:rPr>
          <w:i/>
        </w:rPr>
        <w:t>YKL-luokka</w:t>
      </w:r>
      <w:proofErr w:type="spellEnd"/>
    </w:p>
    <w:p w:rsidR="00605CD0" w:rsidRPr="00D023A6" w:rsidRDefault="00605CD0" w:rsidP="00605CD0">
      <w:pPr>
        <w:pStyle w:val="Luettelokappale"/>
        <w:numPr>
          <w:ilvl w:val="0"/>
          <w:numId w:val="16"/>
        </w:numPr>
        <w:rPr>
          <w:i/>
        </w:rPr>
      </w:pPr>
      <w:r w:rsidRPr="00D023A6">
        <w:rPr>
          <w:i/>
        </w:rPr>
        <w:t xml:space="preserve">Tietueessa olisi vain yksi 852-toistuma Vaskin </w:t>
      </w:r>
      <w:proofErr w:type="spellStart"/>
      <w:r w:rsidRPr="00D023A6">
        <w:rPr>
          <w:i/>
        </w:rPr>
        <w:t>ISIL-koodilla</w:t>
      </w:r>
      <w:proofErr w:type="spellEnd"/>
      <w:r w:rsidRPr="00D023A6">
        <w:rPr>
          <w:i/>
        </w:rPr>
        <w:t>, siinä olisi kaikille yhteinen karkea hyllyluokka</w:t>
      </w:r>
    </w:p>
    <w:p w:rsidR="004E5056" w:rsidRDefault="004E5056" w:rsidP="000E7772"/>
    <w:p w:rsidR="00C946E8" w:rsidRDefault="004321D6" w:rsidP="00855215">
      <w:r>
        <w:t>Tässä mallissa olisi luokituksen yhtenäistämiseen yleensä liittyvien käytännön ongelmien lisäksi muut</w:t>
      </w:r>
      <w:r>
        <w:t>a</w:t>
      </w:r>
      <w:r w:rsidR="00855215">
        <w:t xml:space="preserve">kin mietittävää. </w:t>
      </w:r>
      <w:r w:rsidRPr="004321D6">
        <w:t>Perusongelma on hyllyluokituksen taso. M</w:t>
      </w:r>
      <w:r w:rsidR="00C946E8" w:rsidRPr="004321D6">
        <w:t>iten oikea taso määritellään</w:t>
      </w:r>
      <w:r w:rsidR="00BB5B69" w:rsidRPr="004321D6">
        <w:t>? Suuressa kok</w:t>
      </w:r>
      <w:r w:rsidR="00BB5B69" w:rsidRPr="004321D6">
        <w:t>o</w:t>
      </w:r>
      <w:r w:rsidR="00BB5B69" w:rsidRPr="004321D6">
        <w:t>elmassa on esim.</w:t>
      </w:r>
      <w:r>
        <w:t xml:space="preserve"> erittäin</w:t>
      </w:r>
      <w:r w:rsidR="00BB5B69" w:rsidRPr="004321D6">
        <w:t xml:space="preserve"> tarkoituksenmukaista pitää erilaisia käsitöitä käsittelevät kirjat omissa al</w:t>
      </w:r>
      <w:r w:rsidR="00BB5B69" w:rsidRPr="004321D6">
        <w:t>a</w:t>
      </w:r>
      <w:r w:rsidR="00BB5B69" w:rsidRPr="004321D6">
        <w:t>luokissaan, pienessä kokoelmassa saattaa riittää yksi luokka kaikille käsitöille.</w:t>
      </w:r>
      <w:r w:rsidR="00CE742F">
        <w:t xml:space="preserve"> Hyvän kuvan ongelmista saa vertaamalla Liedon kirjastossa käytössä olevaa karkeaa luokitusta Turun pääkirjaston tieto-osaston tarpeisiin.</w:t>
      </w:r>
    </w:p>
    <w:p w:rsidR="00855215" w:rsidRDefault="00855215" w:rsidP="00855215"/>
    <w:p w:rsidR="00855215" w:rsidRPr="003F4CB4" w:rsidRDefault="003F4CB4" w:rsidP="003F4CB4">
      <w:r w:rsidRPr="003F4CB4">
        <w:t>Työprosessin yksinkertaistamisen kannalta tähän</w:t>
      </w:r>
      <w:r w:rsidR="00CE742F" w:rsidRPr="003F4CB4">
        <w:t xml:space="preserve"> malliin liittyy myös se ongelma, ett</w:t>
      </w:r>
      <w:r w:rsidRPr="003F4CB4">
        <w:t>ä 852-kentän käy</w:t>
      </w:r>
      <w:r w:rsidRPr="003F4CB4">
        <w:t>t</w:t>
      </w:r>
      <w:r w:rsidRPr="003F4CB4">
        <w:t>tämi</w:t>
      </w:r>
      <w:r w:rsidR="00806D5F">
        <w:t xml:space="preserve">nen on mallissa aina </w:t>
      </w:r>
      <w:r w:rsidRPr="003F4CB4">
        <w:t>välttämätöntä.</w:t>
      </w:r>
    </w:p>
    <w:p w:rsidR="00DF73CB" w:rsidRDefault="00DF73CB" w:rsidP="00373C45">
      <w:pPr>
        <w:rPr>
          <w:color w:val="FF0000"/>
        </w:rPr>
      </w:pPr>
    </w:p>
    <w:p w:rsidR="00BB6A17" w:rsidRDefault="00BB6A17" w:rsidP="00373C45">
      <w:pPr>
        <w:rPr>
          <w:color w:val="FF0000"/>
        </w:rPr>
      </w:pPr>
      <w:r>
        <w:rPr>
          <w:color w:val="FF0000"/>
        </w:rPr>
        <w:br w:type="page"/>
      </w:r>
    </w:p>
    <w:p w:rsidR="00C70F1D" w:rsidRDefault="00C70F1D" w:rsidP="00373C45">
      <w:pPr>
        <w:rPr>
          <w:color w:val="FF0000"/>
        </w:rPr>
      </w:pPr>
    </w:p>
    <w:p w:rsidR="00BB6A17" w:rsidRDefault="00BB6A17" w:rsidP="00373C45">
      <w:pPr>
        <w:rPr>
          <w:color w:val="FF0000"/>
        </w:rPr>
      </w:pPr>
    </w:p>
    <w:p w:rsidR="00BB6A17" w:rsidRPr="00BB6A17" w:rsidRDefault="00BB6A17" w:rsidP="00373C45">
      <w:r w:rsidRPr="00BB6A17">
        <w:t>Luokan / hyllypaikan merkitseminen Vaskissa nyt</w:t>
      </w:r>
    </w:p>
    <w:p w:rsidR="00BB6A17" w:rsidRPr="00BB6A17" w:rsidRDefault="00BB6A17" w:rsidP="00373C45"/>
    <w:p w:rsidR="00BB6A17" w:rsidRPr="00BB6A17" w:rsidRDefault="00BB6A17" w:rsidP="00373C45">
      <w:r w:rsidRPr="00ED521D">
        <w:rPr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7963B0" wp14:editId="4CF24FF2">
                <wp:simplePos x="0" y="0"/>
                <wp:positionH relativeFrom="column">
                  <wp:posOffset>2270760</wp:posOffset>
                </wp:positionH>
                <wp:positionV relativeFrom="paragraph">
                  <wp:posOffset>108585</wp:posOffset>
                </wp:positionV>
                <wp:extent cx="2181225" cy="3714750"/>
                <wp:effectExtent l="38100" t="0" r="28575" b="57150"/>
                <wp:wrapNone/>
                <wp:docPr id="7" name="Suora nuoliyhdysviiv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1225" cy="3714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uora nuoliyhdysviiva 7" o:spid="_x0000_s1026" type="#_x0000_t32" style="position:absolute;margin-left:178.8pt;margin-top:8.55pt;width:171.75pt;height:292.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" strokecolor="red">
                <v:stroke endarrow="open"/>
              </v:shape>
            </w:pict>
          </mc:Fallback>
        </mc:AlternateContent>
      </w:r>
      <w:r w:rsidRPr="00ED521D">
        <w:rPr>
          <w:b/>
        </w:rPr>
        <w:t>Tietueessa</w:t>
      </w:r>
      <w:r w:rsidRPr="00BB6A17">
        <w:t xml:space="preserve"> </w:t>
      </w:r>
      <w:r>
        <w:t xml:space="preserve">on </w:t>
      </w:r>
      <w:r w:rsidRPr="00BB6A17">
        <w:t>kaikille yhteinen 084-kenttä ja jokaisen kirjaston oma 852-toistuma</w:t>
      </w:r>
    </w:p>
    <w:p w:rsidR="00BB6A17" w:rsidRDefault="00BB6A17" w:rsidP="00373C45">
      <w:pPr>
        <w:rPr>
          <w:color w:val="FF0000"/>
        </w:rPr>
      </w:pPr>
      <w:r>
        <w:rPr>
          <w:noProof/>
          <w:color w:val="FF0000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24129</wp:posOffset>
                </wp:positionV>
                <wp:extent cx="1123950" cy="2428875"/>
                <wp:effectExtent l="38100" t="0" r="19050" b="66675"/>
                <wp:wrapNone/>
                <wp:docPr id="6" name="Suora nuoliyhdysviiv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950" cy="2428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uora nuoliyhdysviiva 6" o:spid="_x0000_s1026" type="#_x0000_t32" style="position:absolute;margin-left:90.3pt;margin-top:1.9pt;width:88.5pt;height:191.2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" strokecolor="red">
                <v:stroke endarrow="open"/>
              </v:shape>
            </w:pict>
          </mc:Fallback>
        </mc:AlternateContent>
      </w:r>
    </w:p>
    <w:p w:rsidR="00BB6A17" w:rsidRDefault="00BB6A17" w:rsidP="00373C45">
      <w:pPr>
        <w:rPr>
          <w:color w:val="FF0000"/>
        </w:rPr>
      </w:pPr>
    </w:p>
    <w:p w:rsidR="00BB6A17" w:rsidRDefault="00BB6A17" w:rsidP="00373C45">
      <w:pPr>
        <w:rPr>
          <w:color w:val="FF0000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3274695</wp:posOffset>
                </wp:positionV>
                <wp:extent cx="1895475" cy="866775"/>
                <wp:effectExtent l="0" t="0" r="28575" b="28575"/>
                <wp:wrapNone/>
                <wp:docPr id="5" name="Ellips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8667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i 5" o:spid="_x0000_s1026" style="position:absolute;margin-left:39.3pt;margin-top:257.85pt;width:149.25pt;height:6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" filled="f" strokecolor="red" strokeweight="2pt"/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2207895</wp:posOffset>
                </wp:positionV>
                <wp:extent cx="1524000" cy="190500"/>
                <wp:effectExtent l="0" t="0" r="19050" b="19050"/>
                <wp:wrapNone/>
                <wp:docPr id="4" name="Ellips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i 4" o:spid="_x0000_s1026" style="position:absolute;margin-left:35.55pt;margin-top:173.85pt;width:120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" filled="f" strokecolor="red" strokeweight="2pt"/>
            </w:pict>
          </mc:Fallback>
        </mc:AlternateContent>
      </w:r>
      <w:r>
        <w:rPr>
          <w:noProof/>
          <w:lang w:eastAsia="fi-FI"/>
        </w:rPr>
        <w:drawing>
          <wp:inline distT="0" distB="0" distL="0" distR="0" wp14:anchorId="10B35C04" wp14:editId="4BDDCA29">
            <wp:extent cx="5943600" cy="4754880"/>
            <wp:effectExtent l="0" t="0" r="0" b="762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863" w:rsidRDefault="00B61863" w:rsidP="00373C45">
      <w:pPr>
        <w:rPr>
          <w:color w:val="FF0000"/>
        </w:rPr>
      </w:pPr>
    </w:p>
    <w:p w:rsidR="00B61863" w:rsidRDefault="00B61863" w:rsidP="00373C45">
      <w:pPr>
        <w:rPr>
          <w:color w:val="FF0000"/>
        </w:rPr>
      </w:pPr>
    </w:p>
    <w:p w:rsidR="00B61863" w:rsidRDefault="00B61863" w:rsidP="00373C45">
      <w:pPr>
        <w:rPr>
          <w:color w:val="FF0000"/>
        </w:rPr>
      </w:pPr>
      <w:r>
        <w:rPr>
          <w:color w:val="FF0000"/>
        </w:rPr>
        <w:br w:type="page"/>
      </w:r>
    </w:p>
    <w:bookmarkStart w:id="0" w:name="_GoBack"/>
    <w:p w:rsidR="00B61863" w:rsidRDefault="00B61863" w:rsidP="00373C45">
      <w:r w:rsidRPr="00E37081">
        <w:rPr>
          <w:b/>
          <w:noProof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B4F41D" wp14:editId="5905B2EF">
                <wp:simplePos x="0" y="0"/>
                <wp:positionH relativeFrom="column">
                  <wp:posOffset>2118360</wp:posOffset>
                </wp:positionH>
                <wp:positionV relativeFrom="paragraph">
                  <wp:posOffset>141605</wp:posOffset>
                </wp:positionV>
                <wp:extent cx="1028700" cy="3219450"/>
                <wp:effectExtent l="57150" t="0" r="19050" b="57150"/>
                <wp:wrapNone/>
                <wp:docPr id="10" name="Suora nuoliyhdysviiv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3219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uora nuoliyhdysviiva 10" o:spid="_x0000_s1026" type="#_x0000_t32" style="position:absolute;margin-left:166.8pt;margin-top:11.15pt;width:81pt;height:253.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" strokecolor="red">
                <v:stroke endarrow="open"/>
              </v:shape>
            </w:pict>
          </mc:Fallback>
        </mc:AlternateContent>
      </w:r>
      <w:r w:rsidRPr="00E37081">
        <w:rPr>
          <w:b/>
        </w:rPr>
        <w:t>Niteeseen</w:t>
      </w:r>
      <w:bookmarkEnd w:id="0"/>
      <w:r w:rsidRPr="00B61863">
        <w:t xml:space="preserve"> on tallennettu kentässä 852 oleva hyllypaikka</w:t>
      </w:r>
      <w:r w:rsidR="00ED521D">
        <w:t>.</w:t>
      </w:r>
    </w:p>
    <w:p w:rsidR="00B61863" w:rsidRDefault="00B61863" w:rsidP="00373C45"/>
    <w:p w:rsidR="00B61863" w:rsidRDefault="00B61863" w:rsidP="00373C45"/>
    <w:p w:rsidR="00B61863" w:rsidRPr="00B61863" w:rsidRDefault="00B61863" w:rsidP="00373C45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3041015</wp:posOffset>
                </wp:positionV>
                <wp:extent cx="971550" cy="447675"/>
                <wp:effectExtent l="0" t="0" r="19050" b="28575"/>
                <wp:wrapNone/>
                <wp:docPr id="9" name="Ellips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476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i 9" o:spid="_x0000_s1026" style="position:absolute;margin-left:106.8pt;margin-top:239.45pt;width:76.5pt;height:3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" filled="f" strokecolor="red" strokeweight="2pt"/>
            </w:pict>
          </mc:Fallback>
        </mc:AlternateContent>
      </w:r>
      <w:r>
        <w:rPr>
          <w:noProof/>
          <w:lang w:eastAsia="fi-FI"/>
        </w:rPr>
        <w:drawing>
          <wp:inline distT="0" distB="0" distL="0" distR="0" wp14:anchorId="44FB91B5" wp14:editId="00615A68">
            <wp:extent cx="5943600" cy="4754880"/>
            <wp:effectExtent l="0" t="0" r="0" b="7620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1863" w:rsidRPr="00B61863" w:rsidSect="000A0D8E">
      <w:headerReference w:type="even" r:id="rId11"/>
      <w:headerReference w:type="default" r:id="rId12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E66" w:rsidRDefault="00657E66" w:rsidP="00D45142">
      <w:r>
        <w:separator/>
      </w:r>
    </w:p>
  </w:endnote>
  <w:endnote w:type="continuationSeparator" w:id="0">
    <w:p w:rsidR="00657E66" w:rsidRDefault="00657E66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E66" w:rsidRDefault="00657E66" w:rsidP="00D45142">
      <w:r>
        <w:separator/>
      </w:r>
    </w:p>
  </w:footnote>
  <w:footnote w:type="continuationSeparator" w:id="0">
    <w:p w:rsidR="00657E66" w:rsidRDefault="00657E66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10031"/>
      <w:gridCol w:w="390"/>
    </w:tblGrid>
    <w:tr w:rsidR="00707C89" w:rsidTr="00707C89">
      <w:tc>
        <w:tcPr>
          <w:tcW w:w="4813" w:type="pct"/>
          <w:tcBorders>
            <w:right w:val="single" w:sz="6" w:space="0" w:color="000000" w:themeColor="text1"/>
          </w:tcBorders>
        </w:tcPr>
        <w:sdt>
          <w:sdtPr>
            <w:alias w:val="Yritys"/>
            <w:id w:val="78735422"/>
            <w:placeholder>
              <w:docPart w:val="DAC4C3C1B9674ABFBC2B3F850119039A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707C89" w:rsidRDefault="00707C89">
              <w:pPr>
                <w:pStyle w:val="Yltunniste"/>
                <w:jc w:val="right"/>
              </w:pPr>
              <w:r>
                <w:t>Vaskin kuvailutoimijat</w:t>
              </w:r>
            </w:p>
          </w:sdtContent>
        </w:sdt>
        <w:sdt>
          <w:sdtPr>
            <w:rPr>
              <w:b/>
              <w:bCs/>
            </w:rPr>
            <w:alias w:val="Otsikko"/>
            <w:id w:val="78735415"/>
            <w:placeholder>
              <w:docPart w:val="D002752EE1DF4D6CBF6287C539BB713F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707C89" w:rsidRDefault="00707C89" w:rsidP="00707C89">
              <w:pPr>
                <w:pStyle w:val="Yltunniste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Luokituksen yhtenäistäminen / syyskuu 2013</w:t>
              </w:r>
            </w:p>
          </w:sdtContent>
        </w:sdt>
      </w:tc>
      <w:tc>
        <w:tcPr>
          <w:tcW w:w="187" w:type="pct"/>
          <w:tcBorders>
            <w:left w:val="single" w:sz="6" w:space="0" w:color="000000" w:themeColor="text1"/>
          </w:tcBorders>
        </w:tcPr>
        <w:p w:rsidR="00707C89" w:rsidRDefault="00707C89">
          <w:pPr>
            <w:pStyle w:val="Yltunniste"/>
            <w:rPr>
              <w:b/>
              <w:bCs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E37081">
            <w:rPr>
              <w:noProof/>
            </w:rPr>
            <w:t>8</w:t>
          </w:r>
          <w:r>
            <w:fldChar w:fldCharType="end"/>
          </w:r>
        </w:p>
      </w:tc>
    </w:tr>
  </w:tbl>
  <w:p w:rsidR="00820F7B" w:rsidRDefault="00820F7B">
    <w:pPr>
      <w:pStyle w:val="Yltunniste"/>
    </w:pPr>
  </w:p>
  <w:p w:rsidR="00707C89" w:rsidRDefault="00707C89">
    <w:pPr>
      <w:pStyle w:val="Yltunniste"/>
    </w:pPr>
  </w:p>
  <w:p w:rsidR="00707C89" w:rsidRDefault="00707C89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91F45"/>
    <w:multiLevelType w:val="hybridMultilevel"/>
    <w:tmpl w:val="A05A2C7E"/>
    <w:lvl w:ilvl="0" w:tplc="17C098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446099"/>
    <w:multiLevelType w:val="hybridMultilevel"/>
    <w:tmpl w:val="BBD0D0C8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25768C12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3">
    <w:nsid w:val="27DA1A33"/>
    <w:multiLevelType w:val="hybridMultilevel"/>
    <w:tmpl w:val="4CC48B88"/>
    <w:lvl w:ilvl="0" w:tplc="604A63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4A2D16"/>
    <w:multiLevelType w:val="hybridMultilevel"/>
    <w:tmpl w:val="082A9906"/>
    <w:lvl w:ilvl="0" w:tplc="F816E9E2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370A39AF"/>
    <w:multiLevelType w:val="hybridMultilevel"/>
    <w:tmpl w:val="1A00D04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7">
    <w:nsid w:val="472B0277"/>
    <w:multiLevelType w:val="hybridMultilevel"/>
    <w:tmpl w:val="1B3E884C"/>
    <w:lvl w:ilvl="0" w:tplc="A16086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8408B6"/>
    <w:multiLevelType w:val="hybridMultilevel"/>
    <w:tmpl w:val="C68EAC7C"/>
    <w:lvl w:ilvl="0" w:tplc="040B0019">
      <w:start w:val="1"/>
      <w:numFmt w:val="lowerLetter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20">
    <w:nsid w:val="68CE69C3"/>
    <w:multiLevelType w:val="hybridMultilevel"/>
    <w:tmpl w:val="14FE91CC"/>
    <w:lvl w:ilvl="0" w:tplc="867A78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FB256C"/>
    <w:multiLevelType w:val="hybridMultilevel"/>
    <w:tmpl w:val="1A00D04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7"/>
  </w:num>
  <w:num w:numId="16">
    <w:abstractNumId w:val="13"/>
  </w:num>
  <w:num w:numId="17">
    <w:abstractNumId w:val="11"/>
  </w:num>
  <w:num w:numId="18">
    <w:abstractNumId w:val="21"/>
  </w:num>
  <w:num w:numId="19">
    <w:abstractNumId w:val="18"/>
  </w:num>
  <w:num w:numId="20">
    <w:abstractNumId w:val="14"/>
  </w:num>
  <w:num w:numId="21">
    <w:abstractNumId w:val="2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66"/>
    <w:rsid w:val="00001205"/>
    <w:rsid w:val="00010C1D"/>
    <w:rsid w:val="000232FA"/>
    <w:rsid w:val="00024DD7"/>
    <w:rsid w:val="000259C4"/>
    <w:rsid w:val="00025FB8"/>
    <w:rsid w:val="00027C7B"/>
    <w:rsid w:val="00031E49"/>
    <w:rsid w:val="00044A44"/>
    <w:rsid w:val="00053102"/>
    <w:rsid w:val="0005767E"/>
    <w:rsid w:val="0006311A"/>
    <w:rsid w:val="000634FB"/>
    <w:rsid w:val="00067A40"/>
    <w:rsid w:val="00090FFB"/>
    <w:rsid w:val="00091B9C"/>
    <w:rsid w:val="00095F5C"/>
    <w:rsid w:val="000A01C5"/>
    <w:rsid w:val="000A0D8E"/>
    <w:rsid w:val="000B0E04"/>
    <w:rsid w:val="000B3859"/>
    <w:rsid w:val="000C4333"/>
    <w:rsid w:val="000E62A0"/>
    <w:rsid w:val="000E7772"/>
    <w:rsid w:val="000E7CF2"/>
    <w:rsid w:val="000F110C"/>
    <w:rsid w:val="000F29B1"/>
    <w:rsid w:val="000F6124"/>
    <w:rsid w:val="00104AEB"/>
    <w:rsid w:val="00122D1F"/>
    <w:rsid w:val="0012637A"/>
    <w:rsid w:val="00134892"/>
    <w:rsid w:val="00134E9A"/>
    <w:rsid w:val="001406B5"/>
    <w:rsid w:val="00140F1F"/>
    <w:rsid w:val="00144AA5"/>
    <w:rsid w:val="00153608"/>
    <w:rsid w:val="00162637"/>
    <w:rsid w:val="00177056"/>
    <w:rsid w:val="00184A68"/>
    <w:rsid w:val="001904E1"/>
    <w:rsid w:val="001A3C26"/>
    <w:rsid w:val="001A3CC9"/>
    <w:rsid w:val="001B1034"/>
    <w:rsid w:val="001C04AE"/>
    <w:rsid w:val="001D0D34"/>
    <w:rsid w:val="001D6A7B"/>
    <w:rsid w:val="001E4029"/>
    <w:rsid w:val="001F2419"/>
    <w:rsid w:val="001F2B8E"/>
    <w:rsid w:val="0020128F"/>
    <w:rsid w:val="00204A9F"/>
    <w:rsid w:val="00210913"/>
    <w:rsid w:val="00211AB2"/>
    <w:rsid w:val="00214AF3"/>
    <w:rsid w:val="00217CBC"/>
    <w:rsid w:val="00221647"/>
    <w:rsid w:val="00223553"/>
    <w:rsid w:val="00227EBB"/>
    <w:rsid w:val="00233CF7"/>
    <w:rsid w:val="00255CD8"/>
    <w:rsid w:val="002662AD"/>
    <w:rsid w:val="00270FC8"/>
    <w:rsid w:val="002833E4"/>
    <w:rsid w:val="00287834"/>
    <w:rsid w:val="002C1CFF"/>
    <w:rsid w:val="002C5768"/>
    <w:rsid w:val="002D4727"/>
    <w:rsid w:val="002E6AD2"/>
    <w:rsid w:val="002E6F96"/>
    <w:rsid w:val="002F1B1A"/>
    <w:rsid w:val="002F2CAB"/>
    <w:rsid w:val="002F6053"/>
    <w:rsid w:val="0030506D"/>
    <w:rsid w:val="00307238"/>
    <w:rsid w:val="00307E70"/>
    <w:rsid w:val="003155A9"/>
    <w:rsid w:val="00325A8A"/>
    <w:rsid w:val="00327F19"/>
    <w:rsid w:val="00343ED2"/>
    <w:rsid w:val="00347473"/>
    <w:rsid w:val="00351113"/>
    <w:rsid w:val="0035708B"/>
    <w:rsid w:val="00373C45"/>
    <w:rsid w:val="00377D27"/>
    <w:rsid w:val="0038480F"/>
    <w:rsid w:val="003A3538"/>
    <w:rsid w:val="003B0630"/>
    <w:rsid w:val="003B1AEE"/>
    <w:rsid w:val="003B6A89"/>
    <w:rsid w:val="003C4571"/>
    <w:rsid w:val="003C4EA8"/>
    <w:rsid w:val="003E6808"/>
    <w:rsid w:val="003E6FE5"/>
    <w:rsid w:val="003F2954"/>
    <w:rsid w:val="003F4CB4"/>
    <w:rsid w:val="003F751E"/>
    <w:rsid w:val="00402038"/>
    <w:rsid w:val="00421A5C"/>
    <w:rsid w:val="00423C00"/>
    <w:rsid w:val="00426299"/>
    <w:rsid w:val="004278F6"/>
    <w:rsid w:val="00431E2B"/>
    <w:rsid w:val="004321D6"/>
    <w:rsid w:val="00456DF0"/>
    <w:rsid w:val="0045789B"/>
    <w:rsid w:val="004621EB"/>
    <w:rsid w:val="004750C5"/>
    <w:rsid w:val="004865B0"/>
    <w:rsid w:val="004A4AB0"/>
    <w:rsid w:val="004C22E0"/>
    <w:rsid w:val="004E3C33"/>
    <w:rsid w:val="004E5056"/>
    <w:rsid w:val="00512B83"/>
    <w:rsid w:val="00520F53"/>
    <w:rsid w:val="0052354E"/>
    <w:rsid w:val="00536EB8"/>
    <w:rsid w:val="00543CCD"/>
    <w:rsid w:val="005515B2"/>
    <w:rsid w:val="00564490"/>
    <w:rsid w:val="005666B1"/>
    <w:rsid w:val="00566C66"/>
    <w:rsid w:val="00570D3D"/>
    <w:rsid w:val="00574EBA"/>
    <w:rsid w:val="005768D1"/>
    <w:rsid w:val="005A1AB9"/>
    <w:rsid w:val="005A61A9"/>
    <w:rsid w:val="005B2315"/>
    <w:rsid w:val="005B7F29"/>
    <w:rsid w:val="005D0001"/>
    <w:rsid w:val="005E0D42"/>
    <w:rsid w:val="005E27FB"/>
    <w:rsid w:val="005F3AE0"/>
    <w:rsid w:val="005F6CF2"/>
    <w:rsid w:val="006051AC"/>
    <w:rsid w:val="00605CD0"/>
    <w:rsid w:val="00606488"/>
    <w:rsid w:val="00607E52"/>
    <w:rsid w:val="00610A2C"/>
    <w:rsid w:val="00614770"/>
    <w:rsid w:val="006205CA"/>
    <w:rsid w:val="0062783B"/>
    <w:rsid w:val="00633E75"/>
    <w:rsid w:val="00642680"/>
    <w:rsid w:val="00647B55"/>
    <w:rsid w:val="006533BA"/>
    <w:rsid w:val="00654E35"/>
    <w:rsid w:val="006562F8"/>
    <w:rsid w:val="00657E66"/>
    <w:rsid w:val="00670B06"/>
    <w:rsid w:val="006C669B"/>
    <w:rsid w:val="006E2D91"/>
    <w:rsid w:val="006E38D5"/>
    <w:rsid w:val="006E3E06"/>
    <w:rsid w:val="006E4421"/>
    <w:rsid w:val="006F7787"/>
    <w:rsid w:val="006F7D7C"/>
    <w:rsid w:val="00707C89"/>
    <w:rsid w:val="00712066"/>
    <w:rsid w:val="00731C77"/>
    <w:rsid w:val="0074037F"/>
    <w:rsid w:val="00747F15"/>
    <w:rsid w:val="00751238"/>
    <w:rsid w:val="00751510"/>
    <w:rsid w:val="00760019"/>
    <w:rsid w:val="007737D6"/>
    <w:rsid w:val="0077780D"/>
    <w:rsid w:val="00783DC7"/>
    <w:rsid w:val="00795F0C"/>
    <w:rsid w:val="007C44E4"/>
    <w:rsid w:val="007C60D6"/>
    <w:rsid w:val="007C6891"/>
    <w:rsid w:val="007D711E"/>
    <w:rsid w:val="007F2D66"/>
    <w:rsid w:val="007F3F57"/>
    <w:rsid w:val="00806D5F"/>
    <w:rsid w:val="00815C28"/>
    <w:rsid w:val="00820F7B"/>
    <w:rsid w:val="00824E21"/>
    <w:rsid w:val="00837C43"/>
    <w:rsid w:val="008442D6"/>
    <w:rsid w:val="00847FA5"/>
    <w:rsid w:val="00855215"/>
    <w:rsid w:val="00855711"/>
    <w:rsid w:val="00864A46"/>
    <w:rsid w:val="00883101"/>
    <w:rsid w:val="00893CEB"/>
    <w:rsid w:val="00895132"/>
    <w:rsid w:val="00896974"/>
    <w:rsid w:val="008A34FA"/>
    <w:rsid w:val="008A45F1"/>
    <w:rsid w:val="008A7926"/>
    <w:rsid w:val="008B3A71"/>
    <w:rsid w:val="008B7E5F"/>
    <w:rsid w:val="008C335E"/>
    <w:rsid w:val="008C6F7A"/>
    <w:rsid w:val="008D5708"/>
    <w:rsid w:val="008E1B55"/>
    <w:rsid w:val="008F041B"/>
    <w:rsid w:val="008F1A89"/>
    <w:rsid w:val="00923BB8"/>
    <w:rsid w:val="00925F85"/>
    <w:rsid w:val="00931D07"/>
    <w:rsid w:val="00936891"/>
    <w:rsid w:val="0094177B"/>
    <w:rsid w:val="00942B40"/>
    <w:rsid w:val="0094770A"/>
    <w:rsid w:val="009520D8"/>
    <w:rsid w:val="0095750D"/>
    <w:rsid w:val="00965C7C"/>
    <w:rsid w:val="00975673"/>
    <w:rsid w:val="00984A63"/>
    <w:rsid w:val="009852D6"/>
    <w:rsid w:val="009874D8"/>
    <w:rsid w:val="009A4059"/>
    <w:rsid w:val="009B0E7A"/>
    <w:rsid w:val="009C27B5"/>
    <w:rsid w:val="009C4E54"/>
    <w:rsid w:val="009D207E"/>
    <w:rsid w:val="009D429B"/>
    <w:rsid w:val="009E0773"/>
    <w:rsid w:val="009E08A2"/>
    <w:rsid w:val="009E42E1"/>
    <w:rsid w:val="009E5402"/>
    <w:rsid w:val="009E624E"/>
    <w:rsid w:val="00A21820"/>
    <w:rsid w:val="00A230CB"/>
    <w:rsid w:val="00A254BB"/>
    <w:rsid w:val="00A30707"/>
    <w:rsid w:val="00A308DB"/>
    <w:rsid w:val="00A31BEF"/>
    <w:rsid w:val="00A334C0"/>
    <w:rsid w:val="00A34000"/>
    <w:rsid w:val="00A406CC"/>
    <w:rsid w:val="00A52260"/>
    <w:rsid w:val="00A715FB"/>
    <w:rsid w:val="00A74D37"/>
    <w:rsid w:val="00A816BC"/>
    <w:rsid w:val="00A81D8B"/>
    <w:rsid w:val="00A95DD9"/>
    <w:rsid w:val="00AA1EBA"/>
    <w:rsid w:val="00AA59EA"/>
    <w:rsid w:val="00AA7FAA"/>
    <w:rsid w:val="00AC25E5"/>
    <w:rsid w:val="00AD3D8F"/>
    <w:rsid w:val="00AE4A07"/>
    <w:rsid w:val="00AF1548"/>
    <w:rsid w:val="00AF46B3"/>
    <w:rsid w:val="00AF778F"/>
    <w:rsid w:val="00B035C7"/>
    <w:rsid w:val="00B05512"/>
    <w:rsid w:val="00B10C7E"/>
    <w:rsid w:val="00B1319E"/>
    <w:rsid w:val="00B22791"/>
    <w:rsid w:val="00B26952"/>
    <w:rsid w:val="00B42792"/>
    <w:rsid w:val="00B477E3"/>
    <w:rsid w:val="00B50266"/>
    <w:rsid w:val="00B52376"/>
    <w:rsid w:val="00B5318F"/>
    <w:rsid w:val="00B602AC"/>
    <w:rsid w:val="00B608F5"/>
    <w:rsid w:val="00B61863"/>
    <w:rsid w:val="00B6262F"/>
    <w:rsid w:val="00B6437B"/>
    <w:rsid w:val="00B765CB"/>
    <w:rsid w:val="00B7751E"/>
    <w:rsid w:val="00B84AC0"/>
    <w:rsid w:val="00B91E39"/>
    <w:rsid w:val="00BA16BE"/>
    <w:rsid w:val="00BA3962"/>
    <w:rsid w:val="00BA4A96"/>
    <w:rsid w:val="00BA668C"/>
    <w:rsid w:val="00BB2454"/>
    <w:rsid w:val="00BB2DD8"/>
    <w:rsid w:val="00BB4990"/>
    <w:rsid w:val="00BB5B69"/>
    <w:rsid w:val="00BB6A17"/>
    <w:rsid w:val="00BC0839"/>
    <w:rsid w:val="00BD298D"/>
    <w:rsid w:val="00BE5E2D"/>
    <w:rsid w:val="00BE7038"/>
    <w:rsid w:val="00BE7B45"/>
    <w:rsid w:val="00BF602F"/>
    <w:rsid w:val="00BF61C2"/>
    <w:rsid w:val="00C01BA6"/>
    <w:rsid w:val="00C02511"/>
    <w:rsid w:val="00C030D6"/>
    <w:rsid w:val="00C057B5"/>
    <w:rsid w:val="00C27974"/>
    <w:rsid w:val="00C300B9"/>
    <w:rsid w:val="00C31166"/>
    <w:rsid w:val="00C3459D"/>
    <w:rsid w:val="00C36AED"/>
    <w:rsid w:val="00C70F1D"/>
    <w:rsid w:val="00C740AF"/>
    <w:rsid w:val="00C7577E"/>
    <w:rsid w:val="00C81DB2"/>
    <w:rsid w:val="00C9175B"/>
    <w:rsid w:val="00C946E8"/>
    <w:rsid w:val="00CB3439"/>
    <w:rsid w:val="00CC7787"/>
    <w:rsid w:val="00CE32EA"/>
    <w:rsid w:val="00CE43F2"/>
    <w:rsid w:val="00CE732E"/>
    <w:rsid w:val="00CE742F"/>
    <w:rsid w:val="00D023A6"/>
    <w:rsid w:val="00D02979"/>
    <w:rsid w:val="00D04801"/>
    <w:rsid w:val="00D10C57"/>
    <w:rsid w:val="00D32F84"/>
    <w:rsid w:val="00D42981"/>
    <w:rsid w:val="00D45142"/>
    <w:rsid w:val="00D47A9B"/>
    <w:rsid w:val="00D64434"/>
    <w:rsid w:val="00D67CCD"/>
    <w:rsid w:val="00D7001F"/>
    <w:rsid w:val="00D96A2C"/>
    <w:rsid w:val="00D96C89"/>
    <w:rsid w:val="00DA0697"/>
    <w:rsid w:val="00DB6D98"/>
    <w:rsid w:val="00DC27F6"/>
    <w:rsid w:val="00DD1DFD"/>
    <w:rsid w:val="00DD7475"/>
    <w:rsid w:val="00DD7D4C"/>
    <w:rsid w:val="00DE0CFF"/>
    <w:rsid w:val="00DE0EAE"/>
    <w:rsid w:val="00DE1FBB"/>
    <w:rsid w:val="00DF73CB"/>
    <w:rsid w:val="00DF73ED"/>
    <w:rsid w:val="00E100B8"/>
    <w:rsid w:val="00E15BDB"/>
    <w:rsid w:val="00E33FEF"/>
    <w:rsid w:val="00E37081"/>
    <w:rsid w:val="00E41DDA"/>
    <w:rsid w:val="00E42127"/>
    <w:rsid w:val="00E43898"/>
    <w:rsid w:val="00E61F83"/>
    <w:rsid w:val="00E62273"/>
    <w:rsid w:val="00E6393D"/>
    <w:rsid w:val="00E6543F"/>
    <w:rsid w:val="00E73F6A"/>
    <w:rsid w:val="00E8674C"/>
    <w:rsid w:val="00E871D4"/>
    <w:rsid w:val="00E9524D"/>
    <w:rsid w:val="00EB60ED"/>
    <w:rsid w:val="00EB6C3D"/>
    <w:rsid w:val="00EC04CE"/>
    <w:rsid w:val="00EC0E20"/>
    <w:rsid w:val="00EC3A5E"/>
    <w:rsid w:val="00ED11CA"/>
    <w:rsid w:val="00ED328A"/>
    <w:rsid w:val="00ED4D18"/>
    <w:rsid w:val="00ED521D"/>
    <w:rsid w:val="00ED7D5B"/>
    <w:rsid w:val="00F0498C"/>
    <w:rsid w:val="00F04A0E"/>
    <w:rsid w:val="00F21C0F"/>
    <w:rsid w:val="00F43DDA"/>
    <w:rsid w:val="00F5529C"/>
    <w:rsid w:val="00F76016"/>
    <w:rsid w:val="00F771F8"/>
    <w:rsid w:val="00F9046B"/>
    <w:rsid w:val="00F90EC2"/>
    <w:rsid w:val="00F91906"/>
    <w:rsid w:val="00F97924"/>
    <w:rsid w:val="00FA1444"/>
    <w:rsid w:val="00FA2D37"/>
    <w:rsid w:val="00FA3D41"/>
    <w:rsid w:val="00FA5829"/>
    <w:rsid w:val="00FE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uiPriority w:val="99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rsid w:val="00657E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uiPriority w:val="99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rsid w:val="00657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C4C3C1B9674ABFBC2B3F850119039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37A645C-434C-4CBA-A4A7-52DA1DB4CDA9}"/>
      </w:docPartPr>
      <w:docPartBody>
        <w:p w:rsidR="00897C53" w:rsidRDefault="002C0B52" w:rsidP="002C0B52">
          <w:pPr>
            <w:pStyle w:val="DAC4C3C1B9674ABFBC2B3F850119039A"/>
          </w:pPr>
          <w:r>
            <w:t>[Kirjoita yrityksen nimi]</w:t>
          </w:r>
        </w:p>
      </w:docPartBody>
    </w:docPart>
    <w:docPart>
      <w:docPartPr>
        <w:name w:val="D002752EE1DF4D6CBF6287C539BB713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1099637-ED80-4AAF-8B98-F94B2B80FA01}"/>
      </w:docPartPr>
      <w:docPartBody>
        <w:p w:rsidR="00897C53" w:rsidRDefault="002C0B52" w:rsidP="002C0B52">
          <w:pPr>
            <w:pStyle w:val="D002752EE1DF4D6CBF6287C539BB713F"/>
          </w:pPr>
          <w:r>
            <w:rPr>
              <w:b/>
              <w:bCs/>
            </w:rPr>
            <w:t>[Tiedoston otsikko]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B52"/>
    <w:rsid w:val="002C0B52"/>
    <w:rsid w:val="0089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AC4C3C1B9674ABFBC2B3F850119039A">
    <w:name w:val="DAC4C3C1B9674ABFBC2B3F850119039A"/>
    <w:rsid w:val="002C0B52"/>
  </w:style>
  <w:style w:type="paragraph" w:customStyle="1" w:styleId="D002752EE1DF4D6CBF6287C539BB713F">
    <w:name w:val="D002752EE1DF4D6CBF6287C539BB713F"/>
    <w:rsid w:val="002C0B5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AC4C3C1B9674ABFBC2B3F850119039A">
    <w:name w:val="DAC4C3C1B9674ABFBC2B3F850119039A"/>
    <w:rsid w:val="002C0B52"/>
  </w:style>
  <w:style w:type="paragraph" w:customStyle="1" w:styleId="D002752EE1DF4D6CBF6287C539BB713F">
    <w:name w:val="D002752EE1DF4D6CBF6287C539BB713F"/>
    <w:rsid w:val="002C0B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B8F96-220B-49EB-BCAF-43E4EEE14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8</Pages>
  <Words>1271</Words>
  <Characters>10302</Characters>
  <Application>Microsoft Office Word</Application>
  <DocSecurity>0</DocSecurity>
  <Lines>85</Lines>
  <Paragraphs>23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Vaskin kuvailutoimijat</Company>
  <LinksUpToDate>false</LinksUpToDate>
  <CharactersWithSpaces>11550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Luokituksen yhtenäistäminen / syyskuu 2013</dc:title>
  <dc:creator>Viitanen Anna</dc:creator>
  <cp:lastModifiedBy>Viitanen Anna</cp:lastModifiedBy>
  <cp:revision>365</cp:revision>
  <dcterms:created xsi:type="dcterms:W3CDTF">2013-07-02T09:46:00Z</dcterms:created>
  <dcterms:modified xsi:type="dcterms:W3CDTF">2013-09-09T11:45:00Z</dcterms:modified>
</cp:coreProperties>
</file>